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33" w:rsidRPr="00F6316B" w:rsidRDefault="00F87033" w:rsidP="00F87033">
      <w:pPr>
        <w:spacing w:after="0" w:line="240" w:lineRule="auto"/>
        <w:ind w:firstLine="567"/>
        <w:jc w:val="center"/>
        <w:rPr>
          <w:rFonts w:ascii="Times New Roman" w:hAnsi="Times New Roman" w:cs="Times New Roman"/>
          <w:b/>
          <w:sz w:val="24"/>
          <w:szCs w:val="24"/>
        </w:rPr>
      </w:pPr>
      <w:r w:rsidRPr="00F6316B">
        <w:rPr>
          <w:rFonts w:ascii="Times New Roman" w:hAnsi="Times New Roman" w:cs="Times New Roman"/>
          <w:b/>
          <w:sz w:val="24"/>
          <w:szCs w:val="24"/>
        </w:rPr>
        <w:t>УВЕДОМЛЕНИЕ</w:t>
      </w:r>
    </w:p>
    <w:p w:rsidR="00F87033" w:rsidRPr="00F6316B" w:rsidRDefault="00F87033" w:rsidP="00F87033">
      <w:pPr>
        <w:spacing w:after="0" w:line="240" w:lineRule="auto"/>
        <w:ind w:firstLine="567"/>
        <w:jc w:val="center"/>
        <w:rPr>
          <w:rFonts w:ascii="Times New Roman" w:hAnsi="Times New Roman" w:cs="Times New Roman"/>
          <w:b/>
          <w:sz w:val="24"/>
          <w:szCs w:val="24"/>
        </w:rPr>
      </w:pPr>
      <w:r w:rsidRPr="00F6316B">
        <w:rPr>
          <w:rFonts w:ascii="Times New Roman" w:hAnsi="Times New Roman" w:cs="Times New Roman"/>
          <w:b/>
          <w:sz w:val="24"/>
          <w:szCs w:val="24"/>
        </w:rPr>
        <w:t xml:space="preserve">о возможности осуществления преимущественного права </w:t>
      </w:r>
    </w:p>
    <w:p w:rsidR="00F87033" w:rsidRPr="00F6316B" w:rsidRDefault="00F87033" w:rsidP="00F87033">
      <w:pPr>
        <w:spacing w:after="0" w:line="240" w:lineRule="auto"/>
        <w:ind w:firstLine="567"/>
        <w:jc w:val="center"/>
        <w:rPr>
          <w:rFonts w:ascii="Times New Roman" w:hAnsi="Times New Roman" w:cs="Times New Roman"/>
          <w:b/>
          <w:sz w:val="24"/>
          <w:szCs w:val="24"/>
        </w:rPr>
      </w:pPr>
      <w:r w:rsidRPr="00F6316B">
        <w:rPr>
          <w:rFonts w:ascii="Times New Roman" w:hAnsi="Times New Roman" w:cs="Times New Roman"/>
          <w:b/>
          <w:sz w:val="24"/>
          <w:szCs w:val="24"/>
        </w:rPr>
        <w:t xml:space="preserve">приобретения акций дополнительного выпуска </w:t>
      </w:r>
    </w:p>
    <w:p w:rsidR="00EA2B27" w:rsidRPr="00F6316B" w:rsidRDefault="00CE49B6" w:rsidP="00EA2B27">
      <w:pPr>
        <w:spacing w:after="0" w:line="240" w:lineRule="atLeast"/>
        <w:jc w:val="center"/>
        <w:rPr>
          <w:rFonts w:ascii="Times New Roman" w:hAnsi="Times New Roman"/>
          <w:b/>
          <w:sz w:val="24"/>
          <w:szCs w:val="24"/>
        </w:rPr>
      </w:pPr>
      <w:r>
        <w:rPr>
          <w:rFonts w:ascii="Times New Roman" w:hAnsi="Times New Roman"/>
          <w:b/>
          <w:sz w:val="24"/>
          <w:szCs w:val="24"/>
        </w:rPr>
        <w:t xml:space="preserve">Открытого </w:t>
      </w:r>
      <w:r w:rsidR="00EA2B27" w:rsidRPr="00F6316B">
        <w:rPr>
          <w:rFonts w:ascii="Times New Roman" w:hAnsi="Times New Roman"/>
          <w:b/>
          <w:sz w:val="24"/>
          <w:szCs w:val="24"/>
        </w:rPr>
        <w:t>акционерного общества «</w:t>
      </w:r>
      <w:proofErr w:type="spellStart"/>
      <w:r w:rsidRPr="00CE49B6">
        <w:rPr>
          <w:rFonts w:ascii="Times New Roman" w:hAnsi="Times New Roman"/>
          <w:b/>
          <w:sz w:val="24"/>
          <w:szCs w:val="24"/>
        </w:rPr>
        <w:t>Рикор</w:t>
      </w:r>
      <w:proofErr w:type="spellEnd"/>
      <w:r w:rsidRPr="00CE49B6">
        <w:rPr>
          <w:rFonts w:ascii="Times New Roman" w:hAnsi="Times New Roman"/>
          <w:b/>
          <w:sz w:val="24"/>
          <w:szCs w:val="24"/>
        </w:rPr>
        <w:t xml:space="preserve"> </w:t>
      </w:r>
      <w:proofErr w:type="spellStart"/>
      <w:r w:rsidRPr="00CE49B6">
        <w:rPr>
          <w:rFonts w:ascii="Times New Roman" w:hAnsi="Times New Roman"/>
          <w:b/>
          <w:sz w:val="24"/>
          <w:szCs w:val="24"/>
        </w:rPr>
        <w:t>Электроникс</w:t>
      </w:r>
      <w:proofErr w:type="spellEnd"/>
      <w:r w:rsidR="00EA2B27" w:rsidRPr="00F6316B">
        <w:rPr>
          <w:rFonts w:ascii="Times New Roman" w:hAnsi="Times New Roman"/>
          <w:b/>
          <w:sz w:val="24"/>
          <w:szCs w:val="24"/>
        </w:rPr>
        <w:t>»</w:t>
      </w:r>
    </w:p>
    <w:p w:rsidR="00F87033" w:rsidRPr="00F6316B" w:rsidRDefault="00F87033" w:rsidP="00F87033">
      <w:pPr>
        <w:spacing w:after="0" w:line="240" w:lineRule="auto"/>
        <w:ind w:firstLine="567"/>
        <w:jc w:val="center"/>
        <w:rPr>
          <w:rFonts w:ascii="Times New Roman" w:hAnsi="Times New Roman" w:cs="Times New Roman"/>
          <w:b/>
          <w:sz w:val="24"/>
          <w:szCs w:val="24"/>
        </w:rPr>
      </w:pPr>
    </w:p>
    <w:p w:rsidR="00F87033" w:rsidRPr="00F6316B" w:rsidRDefault="00F87033" w:rsidP="00F87033">
      <w:pPr>
        <w:spacing w:after="0" w:line="240" w:lineRule="auto"/>
        <w:ind w:firstLine="567"/>
        <w:jc w:val="center"/>
        <w:rPr>
          <w:rFonts w:ascii="Times New Roman" w:hAnsi="Times New Roman" w:cs="Times New Roman"/>
          <w:b/>
          <w:sz w:val="24"/>
          <w:szCs w:val="24"/>
        </w:rPr>
      </w:pPr>
    </w:p>
    <w:p w:rsidR="006D29BC" w:rsidRPr="00F6316B" w:rsidRDefault="00CE49B6" w:rsidP="00EA2B27">
      <w:pPr>
        <w:pStyle w:val="a3"/>
        <w:numPr>
          <w:ilvl w:val="0"/>
          <w:numId w:val="9"/>
        </w:numPr>
        <w:spacing w:after="0" w:line="240" w:lineRule="atLeast"/>
        <w:ind w:left="0" w:firstLine="567"/>
        <w:jc w:val="both"/>
        <w:rPr>
          <w:rFonts w:ascii="Times New Roman" w:hAnsi="Times New Roman"/>
          <w:b/>
          <w:sz w:val="24"/>
          <w:szCs w:val="24"/>
          <w:u w:val="single"/>
        </w:rPr>
      </w:pPr>
      <w:r>
        <w:rPr>
          <w:rFonts w:ascii="Times New Roman" w:hAnsi="Times New Roman"/>
          <w:b/>
          <w:sz w:val="24"/>
          <w:szCs w:val="24"/>
        </w:rPr>
        <w:t xml:space="preserve">Открытое </w:t>
      </w:r>
      <w:r w:rsidR="00EA2B27" w:rsidRPr="00853A6A">
        <w:rPr>
          <w:rFonts w:ascii="Times New Roman" w:hAnsi="Times New Roman"/>
          <w:b/>
          <w:sz w:val="24"/>
          <w:szCs w:val="24"/>
        </w:rPr>
        <w:t>акционерное общество «</w:t>
      </w:r>
      <w:proofErr w:type="spellStart"/>
      <w:r w:rsidRPr="00CE49B6">
        <w:rPr>
          <w:rFonts w:ascii="Times New Roman" w:hAnsi="Times New Roman"/>
          <w:b/>
          <w:sz w:val="24"/>
          <w:szCs w:val="24"/>
        </w:rPr>
        <w:t>Рикор</w:t>
      </w:r>
      <w:proofErr w:type="spellEnd"/>
      <w:r w:rsidRPr="00CE49B6">
        <w:rPr>
          <w:rFonts w:ascii="Times New Roman" w:hAnsi="Times New Roman"/>
          <w:b/>
          <w:sz w:val="24"/>
          <w:szCs w:val="24"/>
        </w:rPr>
        <w:t xml:space="preserve"> </w:t>
      </w:r>
      <w:proofErr w:type="spellStart"/>
      <w:r w:rsidRPr="00CE49B6">
        <w:rPr>
          <w:rFonts w:ascii="Times New Roman" w:hAnsi="Times New Roman"/>
          <w:b/>
          <w:sz w:val="24"/>
          <w:szCs w:val="24"/>
        </w:rPr>
        <w:t>Электроникс</w:t>
      </w:r>
      <w:proofErr w:type="spellEnd"/>
      <w:r w:rsidR="00EA2B27" w:rsidRPr="00853A6A">
        <w:rPr>
          <w:rFonts w:ascii="Times New Roman" w:hAnsi="Times New Roman"/>
          <w:b/>
          <w:sz w:val="24"/>
          <w:szCs w:val="24"/>
        </w:rPr>
        <w:t>»</w:t>
      </w:r>
      <w:r w:rsidR="006D29BC" w:rsidRPr="00853A6A">
        <w:rPr>
          <w:rFonts w:ascii="Times New Roman" w:hAnsi="Times New Roman" w:cs="Times New Roman"/>
          <w:b/>
          <w:sz w:val="24"/>
          <w:szCs w:val="24"/>
          <w:lang w:eastAsia="de-DE"/>
        </w:rPr>
        <w:t xml:space="preserve"> (</w:t>
      </w:r>
      <w:r w:rsidR="006D29BC" w:rsidRPr="007360B9">
        <w:rPr>
          <w:rFonts w:ascii="Times New Roman" w:hAnsi="Times New Roman"/>
          <w:b/>
          <w:sz w:val="24"/>
          <w:szCs w:val="24"/>
        </w:rPr>
        <w:t xml:space="preserve">далее – </w:t>
      </w:r>
      <w:r w:rsidRPr="007360B9">
        <w:rPr>
          <w:rFonts w:ascii="Times New Roman" w:hAnsi="Times New Roman"/>
          <w:b/>
          <w:sz w:val="24"/>
          <w:szCs w:val="24"/>
        </w:rPr>
        <w:t>О</w:t>
      </w:r>
      <w:r w:rsidR="00EA2B27" w:rsidRPr="007360B9">
        <w:rPr>
          <w:rFonts w:ascii="Times New Roman" w:hAnsi="Times New Roman"/>
          <w:b/>
          <w:sz w:val="24"/>
          <w:szCs w:val="24"/>
        </w:rPr>
        <w:t>АО «</w:t>
      </w:r>
      <w:proofErr w:type="spellStart"/>
      <w:r w:rsidRPr="007360B9">
        <w:rPr>
          <w:rFonts w:ascii="Times New Roman" w:hAnsi="Times New Roman"/>
          <w:b/>
          <w:sz w:val="24"/>
          <w:szCs w:val="24"/>
        </w:rPr>
        <w:t>Рикор</w:t>
      </w:r>
      <w:proofErr w:type="spellEnd"/>
      <w:r w:rsidRPr="007360B9">
        <w:rPr>
          <w:rFonts w:ascii="Times New Roman" w:hAnsi="Times New Roman"/>
          <w:b/>
          <w:sz w:val="24"/>
          <w:szCs w:val="24"/>
        </w:rPr>
        <w:t xml:space="preserve"> </w:t>
      </w:r>
      <w:proofErr w:type="spellStart"/>
      <w:r w:rsidRPr="007360B9">
        <w:rPr>
          <w:rFonts w:ascii="Times New Roman" w:hAnsi="Times New Roman"/>
          <w:b/>
          <w:sz w:val="24"/>
          <w:szCs w:val="24"/>
        </w:rPr>
        <w:t>Электроникс</w:t>
      </w:r>
      <w:proofErr w:type="spellEnd"/>
      <w:r w:rsidR="00EA2B27" w:rsidRPr="007360B9">
        <w:rPr>
          <w:rFonts w:ascii="Times New Roman" w:hAnsi="Times New Roman"/>
          <w:b/>
          <w:sz w:val="24"/>
          <w:szCs w:val="24"/>
        </w:rPr>
        <w:t>»</w:t>
      </w:r>
      <w:r w:rsidR="006D29BC" w:rsidRPr="007360B9">
        <w:rPr>
          <w:rFonts w:ascii="Times New Roman" w:hAnsi="Times New Roman"/>
          <w:b/>
          <w:sz w:val="24"/>
          <w:szCs w:val="24"/>
        </w:rPr>
        <w:t xml:space="preserve">, Общество, Эмитент) настоящим уведомляет Вас о том, что </w:t>
      </w:r>
      <w:r w:rsidR="007360B9">
        <w:rPr>
          <w:rFonts w:ascii="Times New Roman" w:hAnsi="Times New Roman"/>
          <w:b/>
          <w:sz w:val="24"/>
          <w:szCs w:val="24"/>
        </w:rPr>
        <w:br/>
      </w:r>
      <w:r w:rsidR="007360B9" w:rsidRPr="007360B9">
        <w:rPr>
          <w:rFonts w:ascii="Times New Roman" w:hAnsi="Times New Roman"/>
          <w:b/>
          <w:sz w:val="24"/>
          <w:szCs w:val="24"/>
        </w:rPr>
        <w:t xml:space="preserve">29 июня 2020 </w:t>
      </w:r>
      <w:r w:rsidR="006D29BC" w:rsidRPr="007360B9">
        <w:rPr>
          <w:rFonts w:ascii="Times New Roman" w:hAnsi="Times New Roman"/>
          <w:b/>
          <w:sz w:val="24"/>
          <w:szCs w:val="24"/>
        </w:rPr>
        <w:t>года Банком России осуществлена государственная регистрация</w:t>
      </w:r>
      <w:r w:rsidR="006D29BC" w:rsidRPr="00F6316B">
        <w:rPr>
          <w:rFonts w:ascii="Times New Roman" w:hAnsi="Times New Roman" w:cs="Times New Roman"/>
          <w:b/>
          <w:sz w:val="24"/>
          <w:szCs w:val="24"/>
          <w:lang w:eastAsia="de-DE"/>
        </w:rPr>
        <w:t xml:space="preserve"> дополнительного выпуска ценных бумаг </w:t>
      </w:r>
      <w:r>
        <w:rPr>
          <w:rFonts w:ascii="Times New Roman" w:hAnsi="Times New Roman" w:cs="Times New Roman"/>
          <w:b/>
          <w:sz w:val="24"/>
          <w:szCs w:val="24"/>
          <w:lang w:eastAsia="de-DE"/>
        </w:rPr>
        <w:t>О</w:t>
      </w:r>
      <w:r w:rsidR="00EA2B27" w:rsidRPr="00F6316B">
        <w:rPr>
          <w:rFonts w:ascii="Times New Roman" w:hAnsi="Times New Roman" w:cs="Times New Roman"/>
          <w:b/>
          <w:sz w:val="24"/>
          <w:szCs w:val="24"/>
          <w:lang w:eastAsia="de-DE"/>
        </w:rPr>
        <w:t>АО «</w:t>
      </w:r>
      <w:proofErr w:type="spellStart"/>
      <w:r w:rsidRPr="00CE49B6">
        <w:rPr>
          <w:rFonts w:ascii="Times New Roman" w:hAnsi="Times New Roman" w:cs="Times New Roman"/>
          <w:b/>
          <w:sz w:val="24"/>
          <w:szCs w:val="24"/>
          <w:lang w:eastAsia="de-DE"/>
        </w:rPr>
        <w:t>Рикор</w:t>
      </w:r>
      <w:proofErr w:type="spellEnd"/>
      <w:r w:rsidRPr="00CE49B6">
        <w:rPr>
          <w:rFonts w:ascii="Times New Roman" w:hAnsi="Times New Roman" w:cs="Times New Roman"/>
          <w:b/>
          <w:sz w:val="24"/>
          <w:szCs w:val="24"/>
          <w:lang w:eastAsia="de-DE"/>
        </w:rPr>
        <w:t xml:space="preserve"> </w:t>
      </w:r>
      <w:proofErr w:type="spellStart"/>
      <w:r w:rsidRPr="00CE49B6">
        <w:rPr>
          <w:rFonts w:ascii="Times New Roman" w:hAnsi="Times New Roman" w:cs="Times New Roman"/>
          <w:b/>
          <w:sz w:val="24"/>
          <w:szCs w:val="24"/>
          <w:lang w:eastAsia="de-DE"/>
        </w:rPr>
        <w:t>Электроникс</w:t>
      </w:r>
      <w:proofErr w:type="spellEnd"/>
      <w:r w:rsidR="00EA2B27" w:rsidRPr="00F6316B">
        <w:rPr>
          <w:rFonts w:ascii="Times New Roman" w:hAnsi="Times New Roman" w:cs="Times New Roman"/>
          <w:b/>
          <w:sz w:val="24"/>
          <w:szCs w:val="24"/>
          <w:lang w:eastAsia="de-DE"/>
        </w:rPr>
        <w:t>»</w:t>
      </w:r>
      <w:r w:rsidR="006D29BC" w:rsidRPr="00F6316B">
        <w:rPr>
          <w:rFonts w:ascii="Times New Roman" w:hAnsi="Times New Roman" w:cs="Times New Roman"/>
          <w:b/>
          <w:sz w:val="24"/>
          <w:szCs w:val="24"/>
          <w:lang w:eastAsia="de-DE"/>
        </w:rPr>
        <w:t xml:space="preserve">, размещаемых путем закрытой подписки: акций обыкновенных </w:t>
      </w:r>
      <w:r w:rsidR="006D29BC" w:rsidRPr="00F6316B">
        <w:rPr>
          <w:rFonts w:ascii="Times New Roman" w:hAnsi="Times New Roman" w:cs="Times New Roman"/>
          <w:b/>
          <w:sz w:val="24"/>
          <w:szCs w:val="24"/>
        </w:rPr>
        <w:t xml:space="preserve">в количестве </w:t>
      </w:r>
      <w:r w:rsidRPr="00CE49B6">
        <w:rPr>
          <w:rFonts w:ascii="Times New Roman" w:hAnsi="Times New Roman" w:cs="Times New Roman"/>
          <w:b/>
          <w:sz w:val="24"/>
          <w:szCs w:val="24"/>
        </w:rPr>
        <w:t>9 971</w:t>
      </w:r>
      <w:r>
        <w:rPr>
          <w:rFonts w:ascii="Times New Roman" w:hAnsi="Times New Roman" w:cs="Times New Roman"/>
          <w:b/>
          <w:sz w:val="24"/>
          <w:szCs w:val="24"/>
        </w:rPr>
        <w:t> </w:t>
      </w:r>
      <w:r w:rsidRPr="00CE49B6">
        <w:rPr>
          <w:rFonts w:ascii="Times New Roman" w:hAnsi="Times New Roman" w:cs="Times New Roman"/>
          <w:b/>
          <w:sz w:val="24"/>
          <w:szCs w:val="24"/>
        </w:rPr>
        <w:t>352</w:t>
      </w:r>
      <w:r>
        <w:rPr>
          <w:rFonts w:ascii="Times New Roman" w:hAnsi="Times New Roman" w:cs="Times New Roman"/>
          <w:b/>
          <w:sz w:val="24"/>
          <w:szCs w:val="24"/>
        </w:rPr>
        <w:t xml:space="preserve"> </w:t>
      </w:r>
      <w:r w:rsidR="006D29BC" w:rsidRPr="00F6316B">
        <w:rPr>
          <w:rFonts w:ascii="Times New Roman" w:hAnsi="Times New Roman" w:cs="Times New Roman"/>
          <w:b/>
          <w:sz w:val="24"/>
          <w:szCs w:val="24"/>
        </w:rPr>
        <w:t xml:space="preserve">штук номинальной стоимостью </w:t>
      </w:r>
      <w:r>
        <w:rPr>
          <w:rFonts w:ascii="Times New Roman" w:hAnsi="Times New Roman" w:cs="Times New Roman"/>
          <w:b/>
          <w:sz w:val="24"/>
          <w:szCs w:val="24"/>
        </w:rPr>
        <w:t>1 рубль</w:t>
      </w:r>
      <w:r w:rsidR="006D29BC" w:rsidRPr="00F6316B">
        <w:rPr>
          <w:rFonts w:ascii="Times New Roman" w:hAnsi="Times New Roman" w:cs="Times New Roman"/>
          <w:b/>
          <w:sz w:val="24"/>
          <w:szCs w:val="24"/>
        </w:rPr>
        <w:t xml:space="preserve"> каждая</w:t>
      </w:r>
      <w:r w:rsidR="006D29BC" w:rsidRPr="00F6316B">
        <w:rPr>
          <w:rFonts w:ascii="Times New Roman" w:hAnsi="Times New Roman" w:cs="Times New Roman"/>
          <w:b/>
          <w:sz w:val="24"/>
          <w:szCs w:val="24"/>
          <w:lang w:eastAsia="de-DE"/>
        </w:rPr>
        <w:t>.</w:t>
      </w:r>
    </w:p>
    <w:p w:rsidR="006D29BC" w:rsidRPr="00F6316B" w:rsidRDefault="006D29BC" w:rsidP="00F87033">
      <w:pPr>
        <w:pStyle w:val="ConsPlusNormal"/>
        <w:ind w:firstLine="567"/>
        <w:jc w:val="both"/>
        <w:rPr>
          <w:rFonts w:ascii="Times New Roman" w:hAnsi="Times New Roman" w:cs="Times New Roman"/>
          <w:b/>
          <w:sz w:val="24"/>
          <w:szCs w:val="24"/>
          <w:lang w:eastAsia="de-DE"/>
        </w:rPr>
      </w:pPr>
    </w:p>
    <w:p w:rsidR="006D29BC" w:rsidRPr="00F6316B" w:rsidRDefault="006D29BC" w:rsidP="00F87033">
      <w:pPr>
        <w:pStyle w:val="ConsPlusNormal"/>
        <w:ind w:firstLine="567"/>
        <w:jc w:val="both"/>
        <w:rPr>
          <w:rFonts w:ascii="Times New Roman" w:hAnsi="Times New Roman" w:cs="Times New Roman"/>
          <w:b/>
          <w:sz w:val="24"/>
          <w:szCs w:val="24"/>
          <w:lang w:eastAsia="de-DE"/>
        </w:rPr>
      </w:pPr>
      <w:r w:rsidRPr="00F6316B">
        <w:rPr>
          <w:rFonts w:ascii="Times New Roman" w:hAnsi="Times New Roman" w:cs="Times New Roman"/>
          <w:b/>
          <w:sz w:val="24"/>
          <w:szCs w:val="24"/>
          <w:lang w:eastAsia="de-DE"/>
        </w:rPr>
        <w:t>Дополнительному выпуску присвоен государственный регистрационный номер:</w:t>
      </w:r>
      <w:r w:rsidR="007360B9" w:rsidRPr="007360B9">
        <w:rPr>
          <w:rFonts w:ascii="Times New Roman" w:eastAsia="Calibri" w:hAnsi="Times New Roman" w:cs="Times New Roman"/>
          <w:b/>
          <w:bCs/>
          <w:sz w:val="32"/>
          <w:szCs w:val="32"/>
          <w:highlight w:val="yellow"/>
          <w:lang w:eastAsia="en-US"/>
        </w:rPr>
        <w:t xml:space="preserve"> </w:t>
      </w:r>
      <w:r w:rsidR="007360B9" w:rsidRPr="007360B9">
        <w:rPr>
          <w:rFonts w:ascii="Times New Roman" w:eastAsiaTheme="minorHAnsi" w:hAnsi="Times New Roman" w:cs="Times New Roman"/>
          <w:b/>
          <w:sz w:val="24"/>
          <w:szCs w:val="24"/>
          <w:lang w:eastAsia="de-DE"/>
        </w:rPr>
        <w:t>1-01-10006-E-002D</w:t>
      </w:r>
      <w:r w:rsidRPr="007360B9">
        <w:rPr>
          <w:rFonts w:ascii="Times New Roman" w:eastAsiaTheme="minorHAnsi" w:hAnsi="Times New Roman" w:cs="Times New Roman"/>
          <w:b/>
          <w:sz w:val="24"/>
          <w:szCs w:val="24"/>
          <w:lang w:eastAsia="de-DE"/>
        </w:rPr>
        <w:t>.</w:t>
      </w:r>
    </w:p>
    <w:p w:rsidR="00447F38" w:rsidRPr="00F6316B" w:rsidRDefault="00447F38" w:rsidP="00447F38">
      <w:pPr>
        <w:autoSpaceDE w:val="0"/>
        <w:autoSpaceDN w:val="0"/>
        <w:adjustRightInd w:val="0"/>
        <w:spacing w:after="0" w:line="240" w:lineRule="auto"/>
        <w:ind w:firstLine="567"/>
        <w:jc w:val="both"/>
        <w:rPr>
          <w:rFonts w:ascii="Times New Roman" w:hAnsi="Times New Roman"/>
          <w:b/>
          <w:iCs/>
          <w:sz w:val="24"/>
          <w:szCs w:val="24"/>
        </w:rPr>
      </w:pPr>
    </w:p>
    <w:p w:rsidR="00447F38" w:rsidRPr="00F6316B" w:rsidRDefault="00447F38" w:rsidP="00447F38">
      <w:pPr>
        <w:autoSpaceDE w:val="0"/>
        <w:autoSpaceDN w:val="0"/>
        <w:adjustRightInd w:val="0"/>
        <w:spacing w:after="0" w:line="240" w:lineRule="auto"/>
        <w:ind w:firstLine="567"/>
        <w:jc w:val="both"/>
        <w:rPr>
          <w:rFonts w:ascii="Times New Roman" w:hAnsi="Times New Roman" w:cs="Times New Roman"/>
          <w:b/>
          <w:iCs/>
          <w:sz w:val="24"/>
          <w:szCs w:val="24"/>
        </w:rPr>
      </w:pPr>
      <w:r w:rsidRPr="00F6316B">
        <w:rPr>
          <w:rFonts w:ascii="Times New Roman" w:hAnsi="Times New Roman"/>
          <w:b/>
          <w:iCs/>
          <w:sz w:val="24"/>
          <w:szCs w:val="24"/>
        </w:rPr>
        <w:t>В соответствии со статьями 40 и 41 Федерального закона «Об акционерных обществах» акционеры Общества,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обыкновенных акций (далее также – дополнительных акций) в количестве, пропорциональном количеству принадлежащих им обыкновенных акций.</w:t>
      </w:r>
    </w:p>
    <w:p w:rsidR="006D29BC" w:rsidRPr="00F6316B" w:rsidRDefault="006D29BC" w:rsidP="00F87033">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D29BC" w:rsidRPr="00F6316B" w:rsidRDefault="006D29BC" w:rsidP="00F87033">
      <w:pPr>
        <w:pStyle w:val="a3"/>
        <w:widowControl w:val="0"/>
        <w:numPr>
          <w:ilvl w:val="0"/>
          <w:numId w:val="9"/>
        </w:numPr>
        <w:autoSpaceDE w:val="0"/>
        <w:autoSpaceDN w:val="0"/>
        <w:adjustRightInd w:val="0"/>
        <w:spacing w:after="0" w:line="240" w:lineRule="auto"/>
        <w:ind w:left="0" w:firstLine="567"/>
        <w:jc w:val="both"/>
        <w:rPr>
          <w:rFonts w:ascii="Times New Roman" w:hAnsi="Times New Roman" w:cs="Times New Roman"/>
          <w:b/>
          <w:sz w:val="24"/>
          <w:szCs w:val="24"/>
        </w:rPr>
      </w:pPr>
      <w:r w:rsidRPr="00F6316B">
        <w:rPr>
          <w:rFonts w:ascii="Times New Roman" w:hAnsi="Times New Roman" w:cs="Times New Roman"/>
          <w:b/>
          <w:sz w:val="24"/>
          <w:szCs w:val="24"/>
        </w:rPr>
        <w:t xml:space="preserve">Цена размещения обыкновенных акций дополнительного выпуска </w:t>
      </w:r>
      <w:r w:rsidR="007360B9">
        <w:rPr>
          <w:rFonts w:ascii="Times New Roman" w:hAnsi="Times New Roman" w:cs="Times New Roman"/>
          <w:b/>
          <w:sz w:val="24"/>
          <w:szCs w:val="24"/>
        </w:rPr>
        <w:br/>
      </w:r>
      <w:r w:rsidR="001600BB">
        <w:rPr>
          <w:rFonts w:ascii="Times New Roman" w:hAnsi="Times New Roman" w:cs="Times New Roman"/>
          <w:b/>
          <w:sz w:val="24"/>
          <w:szCs w:val="24"/>
          <w:lang w:eastAsia="de-DE"/>
        </w:rPr>
        <w:t>О</w:t>
      </w:r>
      <w:r w:rsidR="00EA2B27" w:rsidRPr="00F6316B">
        <w:rPr>
          <w:rFonts w:ascii="Times New Roman" w:hAnsi="Times New Roman" w:cs="Times New Roman"/>
          <w:b/>
          <w:sz w:val="24"/>
          <w:szCs w:val="24"/>
          <w:lang w:eastAsia="de-DE"/>
        </w:rPr>
        <w:t>АО «</w:t>
      </w:r>
      <w:proofErr w:type="spellStart"/>
      <w:r w:rsidR="001600BB" w:rsidRPr="001600BB">
        <w:rPr>
          <w:rFonts w:ascii="Times New Roman" w:hAnsi="Times New Roman" w:cs="Times New Roman"/>
          <w:b/>
          <w:sz w:val="24"/>
          <w:szCs w:val="24"/>
          <w:lang w:eastAsia="de-DE"/>
        </w:rPr>
        <w:t>Рикор</w:t>
      </w:r>
      <w:proofErr w:type="spellEnd"/>
      <w:r w:rsidR="001600BB" w:rsidRPr="001600BB">
        <w:rPr>
          <w:rFonts w:ascii="Times New Roman" w:hAnsi="Times New Roman" w:cs="Times New Roman"/>
          <w:b/>
          <w:sz w:val="24"/>
          <w:szCs w:val="24"/>
          <w:lang w:eastAsia="de-DE"/>
        </w:rPr>
        <w:t xml:space="preserve"> </w:t>
      </w:r>
      <w:proofErr w:type="spellStart"/>
      <w:r w:rsidR="001600BB" w:rsidRPr="001600BB">
        <w:rPr>
          <w:rFonts w:ascii="Times New Roman" w:hAnsi="Times New Roman" w:cs="Times New Roman"/>
          <w:b/>
          <w:sz w:val="24"/>
          <w:szCs w:val="24"/>
          <w:lang w:eastAsia="de-DE"/>
        </w:rPr>
        <w:t>Электроникс</w:t>
      </w:r>
      <w:proofErr w:type="spellEnd"/>
      <w:r w:rsidR="00EA2B27" w:rsidRPr="00F6316B">
        <w:rPr>
          <w:rFonts w:ascii="Times New Roman" w:hAnsi="Times New Roman" w:cs="Times New Roman"/>
          <w:b/>
          <w:sz w:val="24"/>
          <w:szCs w:val="24"/>
          <w:lang w:eastAsia="de-DE"/>
        </w:rPr>
        <w:t>»</w:t>
      </w:r>
      <w:r w:rsidRPr="00F6316B">
        <w:rPr>
          <w:rFonts w:ascii="Times New Roman" w:hAnsi="Times New Roman" w:cs="Times New Roman"/>
          <w:b/>
          <w:sz w:val="24"/>
          <w:szCs w:val="24"/>
        </w:rPr>
        <w:t xml:space="preserve"> (в том числе при осуществлении преимущественного права их приобретения) установлена Советом директоров Общества (дата принятия решения </w:t>
      </w:r>
      <w:r w:rsidR="001600BB">
        <w:rPr>
          <w:rFonts w:ascii="Times New Roman" w:hAnsi="Times New Roman" w:cs="Times New Roman"/>
          <w:b/>
          <w:sz w:val="24"/>
          <w:szCs w:val="24"/>
        </w:rPr>
        <w:t>03.04</w:t>
      </w:r>
      <w:r w:rsidR="00EA2B27" w:rsidRPr="00F6316B">
        <w:rPr>
          <w:rFonts w:ascii="Times New Roman" w:hAnsi="Times New Roman" w:cs="Times New Roman"/>
          <w:b/>
          <w:sz w:val="24"/>
          <w:szCs w:val="24"/>
        </w:rPr>
        <w:t>.2020</w:t>
      </w:r>
      <w:r w:rsidR="001600BB">
        <w:rPr>
          <w:rFonts w:ascii="Times New Roman" w:hAnsi="Times New Roman" w:cs="Times New Roman"/>
          <w:b/>
          <w:sz w:val="24"/>
          <w:szCs w:val="24"/>
        </w:rPr>
        <w:t xml:space="preserve"> г.</w:t>
      </w:r>
      <w:r w:rsidRPr="00F6316B">
        <w:rPr>
          <w:rFonts w:ascii="Times New Roman" w:hAnsi="Times New Roman" w:cs="Times New Roman"/>
          <w:b/>
          <w:sz w:val="24"/>
          <w:szCs w:val="24"/>
        </w:rPr>
        <w:t xml:space="preserve">, протокол от </w:t>
      </w:r>
      <w:r w:rsidR="001600BB" w:rsidRPr="001600BB">
        <w:rPr>
          <w:rFonts w:ascii="Times New Roman" w:hAnsi="Times New Roman" w:cs="Times New Roman"/>
          <w:b/>
          <w:sz w:val="24"/>
          <w:szCs w:val="24"/>
        </w:rPr>
        <w:t>03.04.</w:t>
      </w:r>
      <w:r w:rsidR="00EA2B27" w:rsidRPr="00F6316B">
        <w:rPr>
          <w:rFonts w:ascii="Times New Roman" w:hAnsi="Times New Roman" w:cs="Times New Roman"/>
          <w:b/>
          <w:sz w:val="24"/>
          <w:szCs w:val="24"/>
        </w:rPr>
        <w:t xml:space="preserve">2020 </w:t>
      </w:r>
      <w:r w:rsidR="001600BB">
        <w:rPr>
          <w:rFonts w:ascii="Times New Roman" w:hAnsi="Times New Roman" w:cs="Times New Roman"/>
          <w:b/>
          <w:sz w:val="24"/>
          <w:szCs w:val="24"/>
        </w:rPr>
        <w:t>г.</w:t>
      </w:r>
      <w:r w:rsidR="001600BB">
        <w:rPr>
          <w:rFonts w:ascii="Times New Roman" w:hAnsi="Times New Roman" w:cs="Times New Roman"/>
          <w:b/>
          <w:sz w:val="24"/>
          <w:szCs w:val="24"/>
        </w:rPr>
        <w:br/>
      </w:r>
      <w:r w:rsidR="00EA2B27" w:rsidRPr="00F6316B">
        <w:rPr>
          <w:rFonts w:ascii="Times New Roman" w:hAnsi="Times New Roman" w:cs="Times New Roman"/>
          <w:b/>
          <w:sz w:val="24"/>
          <w:szCs w:val="24"/>
        </w:rPr>
        <w:t>№</w:t>
      </w:r>
      <w:r w:rsidR="001600BB">
        <w:rPr>
          <w:rFonts w:ascii="Times New Roman" w:hAnsi="Times New Roman" w:cs="Times New Roman"/>
          <w:b/>
          <w:sz w:val="24"/>
          <w:szCs w:val="24"/>
        </w:rPr>
        <w:t xml:space="preserve"> 132</w:t>
      </w:r>
      <w:r w:rsidRPr="00F6316B">
        <w:rPr>
          <w:rFonts w:ascii="Times New Roman" w:hAnsi="Times New Roman" w:cs="Times New Roman"/>
          <w:b/>
          <w:sz w:val="24"/>
          <w:szCs w:val="24"/>
        </w:rPr>
        <w:t xml:space="preserve">) в размере </w:t>
      </w:r>
      <w:r w:rsidR="001600BB">
        <w:rPr>
          <w:rFonts w:ascii="Times New Roman" w:hAnsi="Times New Roman" w:cs="Times New Roman"/>
          <w:b/>
          <w:sz w:val="24"/>
          <w:szCs w:val="24"/>
        </w:rPr>
        <w:t xml:space="preserve">1 </w:t>
      </w:r>
      <w:r w:rsidR="00EA2B27" w:rsidRPr="00F6316B">
        <w:rPr>
          <w:rFonts w:ascii="Times New Roman" w:hAnsi="Times New Roman" w:cs="Times New Roman"/>
          <w:b/>
          <w:sz w:val="24"/>
          <w:szCs w:val="24"/>
        </w:rPr>
        <w:t>(</w:t>
      </w:r>
      <w:r w:rsidR="001600BB">
        <w:rPr>
          <w:rFonts w:ascii="Times New Roman" w:hAnsi="Times New Roman" w:cs="Times New Roman"/>
          <w:b/>
          <w:sz w:val="24"/>
          <w:szCs w:val="24"/>
        </w:rPr>
        <w:t>Один) рубль</w:t>
      </w:r>
      <w:r w:rsidR="006803FD">
        <w:rPr>
          <w:rFonts w:ascii="Times New Roman" w:hAnsi="Times New Roman" w:cs="Times New Roman"/>
          <w:b/>
          <w:sz w:val="24"/>
          <w:szCs w:val="24"/>
        </w:rPr>
        <w:t xml:space="preserve"> за 1 (О</w:t>
      </w:r>
      <w:r w:rsidR="00EA2B27" w:rsidRPr="00F6316B">
        <w:rPr>
          <w:rFonts w:ascii="Times New Roman" w:hAnsi="Times New Roman" w:cs="Times New Roman"/>
          <w:b/>
          <w:sz w:val="24"/>
          <w:szCs w:val="24"/>
        </w:rPr>
        <w:t>дну) акцию</w:t>
      </w:r>
      <w:r w:rsidRPr="00F6316B">
        <w:rPr>
          <w:rFonts w:ascii="Times New Roman" w:hAnsi="Times New Roman" w:cs="Times New Roman"/>
          <w:b/>
          <w:sz w:val="24"/>
          <w:szCs w:val="24"/>
        </w:rPr>
        <w:t>.</w:t>
      </w:r>
    </w:p>
    <w:p w:rsidR="00996105" w:rsidRPr="00BF3CEA" w:rsidRDefault="00996105" w:rsidP="00D33036">
      <w:pPr>
        <w:autoSpaceDE w:val="0"/>
        <w:autoSpaceDN w:val="0"/>
        <w:adjustRightInd w:val="0"/>
        <w:spacing w:after="0" w:line="240" w:lineRule="auto"/>
        <w:jc w:val="both"/>
        <w:rPr>
          <w:rFonts w:ascii="Times New Roman" w:hAnsi="Times New Roman" w:cs="Times New Roman"/>
          <w:bCs/>
          <w:sz w:val="24"/>
          <w:szCs w:val="24"/>
        </w:rPr>
      </w:pPr>
    </w:p>
    <w:p w:rsidR="0054547F" w:rsidRPr="00BF3CEA" w:rsidRDefault="007360B9" w:rsidP="00F87033">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w:t>
      </w:r>
      <w:r w:rsidR="0054547F" w:rsidRPr="00BF3CEA">
        <w:rPr>
          <w:rFonts w:ascii="Times New Roman" w:hAnsi="Times New Roman" w:cs="Times New Roman"/>
          <w:b/>
          <w:sz w:val="24"/>
          <w:szCs w:val="24"/>
        </w:rPr>
        <w:t>. Порядок осуществления преимущественного права приобретения размещаемых ценных бумаг</w:t>
      </w:r>
    </w:p>
    <w:p w:rsidR="0043240C" w:rsidRPr="00BF3CEA" w:rsidRDefault="0043240C" w:rsidP="00F87033">
      <w:pPr>
        <w:autoSpaceDE w:val="0"/>
        <w:autoSpaceDN w:val="0"/>
        <w:adjustRightInd w:val="0"/>
        <w:spacing w:after="0" w:line="240" w:lineRule="auto"/>
        <w:ind w:firstLine="567"/>
        <w:jc w:val="both"/>
        <w:rPr>
          <w:rFonts w:ascii="Times New Roman" w:hAnsi="Times New Roman" w:cs="Times New Roman"/>
          <w:bCs/>
          <w:sz w:val="24"/>
          <w:szCs w:val="24"/>
        </w:rPr>
      </w:pPr>
    </w:p>
    <w:p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Cs/>
          <w:sz w:val="24"/>
          <w:szCs w:val="24"/>
        </w:rPr>
      </w:pPr>
      <w:r w:rsidRPr="00F6316B">
        <w:rPr>
          <w:rFonts w:ascii="Times New Roman" w:hAnsi="Times New Roman" w:cs="Times New Roman"/>
          <w:b/>
          <w:sz w:val="24"/>
          <w:szCs w:val="24"/>
        </w:rPr>
        <w:t xml:space="preserve">Дата </w:t>
      </w:r>
      <w:r w:rsidRPr="00F6316B">
        <w:rPr>
          <w:rFonts w:ascii="Times New Roman" w:eastAsia="Times New Roman" w:hAnsi="Times New Roman" w:cs="Times New Roman"/>
          <w:b/>
          <w:sz w:val="24"/>
          <w:szCs w:val="24"/>
          <w:lang w:eastAsia="ru-RU"/>
        </w:rPr>
        <w:t xml:space="preserve">определения (фиксации) лиц, </w:t>
      </w:r>
      <w:r w:rsidRPr="00F6316B">
        <w:rPr>
          <w:rFonts w:ascii="Times New Roman" w:hAnsi="Times New Roman" w:cs="Times New Roman"/>
          <w:b/>
          <w:sz w:val="24"/>
          <w:szCs w:val="24"/>
        </w:rPr>
        <w:t>имеющих преимущественное право приобретения размещаемых ценных бумаг:</w:t>
      </w:r>
      <w:r w:rsidRPr="00BF3CEA">
        <w:rPr>
          <w:rFonts w:ascii="Times New Roman" w:hAnsi="Times New Roman" w:cs="Times New Roman"/>
          <w:bCs/>
          <w:sz w:val="24"/>
          <w:szCs w:val="24"/>
        </w:rPr>
        <w:t xml:space="preserve"> </w:t>
      </w:r>
      <w:r w:rsidR="00D33036" w:rsidRPr="00D33036">
        <w:rPr>
          <w:rFonts w:ascii="Times New Roman" w:eastAsia="Times New Roman" w:hAnsi="Times New Roman" w:cs="Times New Roman"/>
          <w:sz w:val="24"/>
          <w:szCs w:val="24"/>
          <w:lang w:eastAsia="ru-RU"/>
        </w:rPr>
        <w:t>14 апреля 2020 г.</w:t>
      </w:r>
    </w:p>
    <w:p w:rsidR="0043240C" w:rsidRPr="00BF3CEA" w:rsidRDefault="0043240C" w:rsidP="00F87033">
      <w:pPr>
        <w:autoSpaceDE w:val="0"/>
        <w:autoSpaceDN w:val="0"/>
        <w:adjustRightInd w:val="0"/>
        <w:spacing w:after="0" w:line="240" w:lineRule="auto"/>
        <w:ind w:firstLine="567"/>
        <w:jc w:val="both"/>
        <w:rPr>
          <w:rFonts w:ascii="Times New Roman" w:hAnsi="Times New Roman" w:cs="Times New Roman"/>
          <w:bCs/>
          <w:sz w:val="24"/>
          <w:szCs w:val="24"/>
        </w:rPr>
      </w:pPr>
    </w:p>
    <w:p w:rsidR="0054547F" w:rsidRPr="00F6316B" w:rsidRDefault="0043240C" w:rsidP="00F87033">
      <w:pPr>
        <w:autoSpaceDE w:val="0"/>
        <w:autoSpaceDN w:val="0"/>
        <w:adjustRightInd w:val="0"/>
        <w:spacing w:after="0" w:line="240" w:lineRule="auto"/>
        <w:ind w:firstLine="567"/>
        <w:jc w:val="both"/>
        <w:rPr>
          <w:rFonts w:ascii="Times New Roman" w:hAnsi="Times New Roman" w:cs="Times New Roman"/>
          <w:b/>
          <w:sz w:val="24"/>
          <w:szCs w:val="24"/>
        </w:rPr>
      </w:pPr>
      <w:r w:rsidRPr="00F6316B">
        <w:rPr>
          <w:rFonts w:ascii="Times New Roman" w:hAnsi="Times New Roman" w:cs="Times New Roman"/>
          <w:b/>
          <w:sz w:val="24"/>
          <w:szCs w:val="24"/>
        </w:rPr>
        <w:t>П</w:t>
      </w:r>
      <w:r w:rsidR="0054547F" w:rsidRPr="00F6316B">
        <w:rPr>
          <w:rFonts w:ascii="Times New Roman" w:hAnsi="Times New Roman" w:cs="Times New Roman"/>
          <w:b/>
          <w:sz w:val="24"/>
          <w:szCs w:val="24"/>
        </w:rPr>
        <w:t>орядок осуществления преимущественного права приобретения размещаемых ценных бумаг, в том числе срок действия указанного преимущественного права</w:t>
      </w:r>
      <w:r w:rsidR="002F1236" w:rsidRPr="00F6316B">
        <w:rPr>
          <w:rFonts w:ascii="Times New Roman" w:hAnsi="Times New Roman" w:cs="Times New Roman"/>
          <w:b/>
          <w:sz w:val="24"/>
          <w:szCs w:val="24"/>
        </w:rPr>
        <w:t>:</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Лицо, имеющее преимущественное право приобретения дополнительных акций,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Заявление о приобретении размещаемых ценных бумаг лица, имеющего указанное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w:t>
      </w:r>
      <w:r w:rsidRPr="00647AB3">
        <w:rPr>
          <w:rFonts w:ascii="Times New Roman" w:hAnsi="Times New Roman"/>
          <w:bCs/>
          <w:sz w:val="24"/>
          <w:szCs w:val="24"/>
        </w:rPr>
        <w:lastRenderedPageBreak/>
        <w:t>равнозначным документу на бумажном носителе, подписанному собственноручной подписью.</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
          <w:bCs/>
          <w:sz w:val="24"/>
          <w:szCs w:val="24"/>
        </w:rPr>
        <w:t>Сведения о регистраторе Общества:</w:t>
      </w:r>
      <w:r w:rsidRPr="00647AB3">
        <w:rPr>
          <w:rFonts w:ascii="Times New Roman" w:hAnsi="Times New Roman"/>
          <w:bCs/>
          <w:sz w:val="24"/>
          <w:szCs w:val="24"/>
        </w:rPr>
        <w:t xml:space="preserve"> Общество с ограниченной ответственностью «ПАРТНЁР» (ООО «ПАРТНЁР»);</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
          <w:bCs/>
          <w:sz w:val="24"/>
          <w:szCs w:val="24"/>
        </w:rPr>
        <w:t>ОГРН регистратора:</w:t>
      </w:r>
      <w:r w:rsidRPr="00647AB3">
        <w:rPr>
          <w:rFonts w:ascii="Times New Roman" w:hAnsi="Times New Roman"/>
          <w:bCs/>
          <w:sz w:val="24"/>
          <w:szCs w:val="24"/>
        </w:rPr>
        <w:t xml:space="preserve"> 1143528009712;</w:t>
      </w:r>
    </w:p>
    <w:p w:rsidR="00D33036"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
          <w:bCs/>
          <w:sz w:val="24"/>
          <w:szCs w:val="24"/>
        </w:rPr>
        <w:t>Адрес регистратора:</w:t>
      </w:r>
      <w:r w:rsidRPr="00647AB3">
        <w:rPr>
          <w:rFonts w:ascii="Times New Roman" w:hAnsi="Times New Roman"/>
          <w:bCs/>
          <w:sz w:val="24"/>
          <w:szCs w:val="24"/>
        </w:rPr>
        <w:t> 162606, Вологодская область, город Череповец, проспект Победы, дом 22.</w:t>
      </w:r>
    </w:p>
    <w:p w:rsidR="00820F0A" w:rsidRDefault="00820F0A" w:rsidP="00820F0A">
      <w:pPr>
        <w:autoSpaceDE w:val="0"/>
        <w:autoSpaceDN w:val="0"/>
        <w:adjustRightInd w:val="0"/>
        <w:spacing w:after="0" w:line="240" w:lineRule="auto"/>
        <w:jc w:val="both"/>
        <w:rPr>
          <w:rFonts w:ascii="Times New Roman" w:hAnsi="Times New Roman"/>
          <w:b/>
          <w:bCs/>
          <w:sz w:val="24"/>
          <w:szCs w:val="24"/>
        </w:rPr>
      </w:pPr>
      <w:r w:rsidRPr="00820F0A">
        <w:rPr>
          <w:rFonts w:ascii="Times New Roman" w:hAnsi="Times New Roman"/>
          <w:b/>
          <w:bCs/>
          <w:sz w:val="24"/>
          <w:szCs w:val="24"/>
        </w:rPr>
        <w:t xml:space="preserve">             Сведения о филиалах регистратора:</w:t>
      </w:r>
    </w:p>
    <w:p w:rsidR="00820F0A" w:rsidRPr="00820F0A" w:rsidRDefault="00820F0A" w:rsidP="00820F0A">
      <w:pPr>
        <w:pStyle w:val="a3"/>
        <w:numPr>
          <w:ilvl w:val="0"/>
          <w:numId w:val="10"/>
        </w:numPr>
        <w:autoSpaceDE w:val="0"/>
        <w:autoSpaceDN w:val="0"/>
        <w:adjustRightInd w:val="0"/>
        <w:spacing w:after="0" w:line="240" w:lineRule="auto"/>
        <w:jc w:val="both"/>
        <w:rPr>
          <w:rFonts w:ascii="Times New Roman" w:hAnsi="Times New Roman"/>
          <w:b/>
          <w:bCs/>
          <w:sz w:val="24"/>
          <w:szCs w:val="24"/>
        </w:rPr>
      </w:pPr>
      <w:r w:rsidRPr="00820F0A">
        <w:rPr>
          <w:rFonts w:ascii="Times New Roman" w:hAnsi="Times New Roman"/>
          <w:b/>
          <w:bCs/>
          <w:sz w:val="24"/>
          <w:szCs w:val="24"/>
        </w:rPr>
        <w:t>Вологодский филиал ООО «ПАРТНЁР»</w:t>
      </w:r>
    </w:p>
    <w:p w:rsidR="00820F0A" w:rsidRDefault="00820F0A" w:rsidP="00820F0A">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      </w:t>
      </w:r>
      <w:r w:rsidRPr="00820F0A">
        <w:rPr>
          <w:rFonts w:ascii="Times New Roman" w:hAnsi="Times New Roman"/>
          <w:b/>
          <w:bCs/>
          <w:sz w:val="24"/>
          <w:szCs w:val="24"/>
        </w:rPr>
        <w:t xml:space="preserve">Адрес </w:t>
      </w:r>
      <w:r>
        <w:rPr>
          <w:rFonts w:ascii="Times New Roman" w:hAnsi="Times New Roman"/>
          <w:b/>
          <w:bCs/>
          <w:sz w:val="24"/>
          <w:szCs w:val="24"/>
        </w:rPr>
        <w:t>Вологодского</w:t>
      </w:r>
      <w:r w:rsidRPr="00820F0A">
        <w:rPr>
          <w:rFonts w:ascii="Times New Roman" w:hAnsi="Times New Roman"/>
          <w:b/>
          <w:bCs/>
          <w:sz w:val="24"/>
          <w:szCs w:val="24"/>
        </w:rPr>
        <w:t xml:space="preserve"> филиал</w:t>
      </w:r>
      <w:r>
        <w:rPr>
          <w:rFonts w:ascii="Times New Roman" w:hAnsi="Times New Roman"/>
          <w:b/>
          <w:bCs/>
          <w:sz w:val="24"/>
          <w:szCs w:val="24"/>
        </w:rPr>
        <w:t>а</w:t>
      </w:r>
      <w:r w:rsidRPr="00820F0A">
        <w:rPr>
          <w:rFonts w:ascii="Times New Roman" w:hAnsi="Times New Roman"/>
          <w:b/>
          <w:bCs/>
          <w:sz w:val="24"/>
          <w:szCs w:val="24"/>
        </w:rPr>
        <w:t xml:space="preserve"> ООО «ПАРТНЁР»</w:t>
      </w:r>
      <w:r>
        <w:rPr>
          <w:rFonts w:ascii="Times New Roman" w:hAnsi="Times New Roman"/>
          <w:b/>
          <w:bCs/>
          <w:sz w:val="24"/>
          <w:szCs w:val="24"/>
        </w:rPr>
        <w:t>:</w:t>
      </w:r>
      <w:r w:rsidRPr="00820F0A">
        <w:rPr>
          <w:rFonts w:ascii="Arial" w:hAnsi="Arial" w:cs="Arial"/>
          <w:color w:val="333333"/>
          <w:sz w:val="23"/>
          <w:szCs w:val="23"/>
        </w:rPr>
        <w:t xml:space="preserve"> </w:t>
      </w:r>
      <w:r w:rsidRPr="00820F0A">
        <w:rPr>
          <w:rFonts w:ascii="Times New Roman" w:hAnsi="Times New Roman"/>
          <w:bCs/>
          <w:sz w:val="24"/>
          <w:szCs w:val="24"/>
        </w:rPr>
        <w:t>ул. Ленинградская, д. 71, офис № 202, г. Вологда, 160017</w:t>
      </w:r>
      <w:r>
        <w:rPr>
          <w:rFonts w:ascii="Times New Roman" w:hAnsi="Times New Roman"/>
          <w:bCs/>
          <w:sz w:val="24"/>
          <w:szCs w:val="24"/>
        </w:rPr>
        <w:t>;</w:t>
      </w:r>
    </w:p>
    <w:p w:rsidR="00820F0A" w:rsidRPr="00820F0A" w:rsidRDefault="00820F0A" w:rsidP="00820F0A">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Cs/>
          <w:sz w:val="24"/>
          <w:szCs w:val="24"/>
        </w:rPr>
        <w:t xml:space="preserve">  2.</w:t>
      </w:r>
      <w:r w:rsidRPr="00820F0A">
        <w:rPr>
          <w:rFonts w:ascii="Arial" w:hAnsi="Arial" w:cs="Arial"/>
          <w:color w:val="333333"/>
          <w:sz w:val="23"/>
          <w:szCs w:val="23"/>
        </w:rPr>
        <w:t xml:space="preserve"> </w:t>
      </w:r>
      <w:r w:rsidRPr="00820F0A">
        <w:rPr>
          <w:rFonts w:ascii="Times New Roman" w:hAnsi="Times New Roman"/>
          <w:b/>
          <w:bCs/>
          <w:sz w:val="24"/>
          <w:szCs w:val="24"/>
        </w:rPr>
        <w:t>Нижегородский филиал ООО «ПАРТНЁР»</w:t>
      </w:r>
    </w:p>
    <w:p w:rsidR="00820F0A" w:rsidRPr="00820F0A" w:rsidRDefault="00820F0A" w:rsidP="00D3303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      </w:t>
      </w:r>
      <w:r w:rsidRPr="00820F0A">
        <w:rPr>
          <w:rFonts w:ascii="Times New Roman" w:hAnsi="Times New Roman"/>
          <w:b/>
          <w:bCs/>
          <w:sz w:val="24"/>
          <w:szCs w:val="24"/>
        </w:rPr>
        <w:t>Адрес Нижегородского филиала ООО «ПАРТНЁР»</w:t>
      </w:r>
      <w:r>
        <w:rPr>
          <w:rFonts w:ascii="Times New Roman" w:hAnsi="Times New Roman"/>
          <w:b/>
          <w:bCs/>
          <w:sz w:val="24"/>
          <w:szCs w:val="24"/>
        </w:rPr>
        <w:t>:</w:t>
      </w:r>
      <w:r w:rsidRPr="00820F0A">
        <w:rPr>
          <w:rFonts w:ascii="Arial" w:hAnsi="Arial" w:cs="Arial"/>
          <w:color w:val="333333"/>
          <w:sz w:val="23"/>
          <w:szCs w:val="23"/>
        </w:rPr>
        <w:t xml:space="preserve"> </w:t>
      </w:r>
      <w:r w:rsidRPr="00820F0A">
        <w:rPr>
          <w:rFonts w:ascii="Times New Roman" w:hAnsi="Times New Roman"/>
          <w:bCs/>
          <w:sz w:val="24"/>
          <w:szCs w:val="24"/>
        </w:rPr>
        <w:t>ул. Нестерова, д. 9 офис № 502, г. Нижний Новгород, 603005</w:t>
      </w:r>
    </w:p>
    <w:p w:rsidR="00820F0A" w:rsidRPr="00820F0A" w:rsidRDefault="00820F0A" w:rsidP="00820F0A">
      <w:pPr>
        <w:autoSpaceDE w:val="0"/>
        <w:autoSpaceDN w:val="0"/>
        <w:adjustRightInd w:val="0"/>
        <w:spacing w:after="0" w:line="240" w:lineRule="auto"/>
        <w:ind w:left="720"/>
        <w:jc w:val="both"/>
        <w:rPr>
          <w:rFonts w:ascii="Times New Roman" w:hAnsi="Times New Roman"/>
          <w:bCs/>
          <w:sz w:val="24"/>
          <w:szCs w:val="24"/>
        </w:rPr>
      </w:pPr>
      <w:r>
        <w:rPr>
          <w:rFonts w:ascii="Times New Roman" w:hAnsi="Times New Roman"/>
          <w:bCs/>
          <w:sz w:val="24"/>
          <w:szCs w:val="24"/>
        </w:rPr>
        <w:t xml:space="preserve">3. </w:t>
      </w:r>
      <w:bookmarkStart w:id="0" w:name="_GoBack"/>
      <w:r w:rsidRPr="009E0444">
        <w:rPr>
          <w:rFonts w:ascii="Times New Roman" w:hAnsi="Times New Roman"/>
          <w:b/>
          <w:bCs/>
          <w:sz w:val="24"/>
          <w:szCs w:val="24"/>
        </w:rPr>
        <w:t>Санкт-Петербургский филиал ООО «ПАРТНЁР»</w:t>
      </w:r>
      <w:bookmarkEnd w:id="0"/>
    </w:p>
    <w:p w:rsidR="00820F0A" w:rsidRDefault="00820F0A" w:rsidP="00820F0A">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820F0A">
        <w:rPr>
          <w:rFonts w:ascii="Times New Roman" w:hAnsi="Times New Roman"/>
          <w:b/>
          <w:bCs/>
          <w:sz w:val="24"/>
          <w:szCs w:val="24"/>
        </w:rPr>
        <w:t xml:space="preserve">Адрес </w:t>
      </w:r>
      <w:r>
        <w:rPr>
          <w:rFonts w:ascii="Times New Roman" w:hAnsi="Times New Roman"/>
          <w:b/>
          <w:bCs/>
          <w:sz w:val="24"/>
          <w:szCs w:val="24"/>
        </w:rPr>
        <w:t>Санкт-Петербургского</w:t>
      </w:r>
      <w:r w:rsidRPr="00820F0A">
        <w:rPr>
          <w:rFonts w:ascii="Times New Roman" w:hAnsi="Times New Roman"/>
          <w:b/>
          <w:bCs/>
          <w:sz w:val="24"/>
          <w:szCs w:val="24"/>
        </w:rPr>
        <w:t xml:space="preserve"> филиал</w:t>
      </w:r>
      <w:r>
        <w:rPr>
          <w:rFonts w:ascii="Times New Roman" w:hAnsi="Times New Roman"/>
          <w:b/>
          <w:bCs/>
          <w:sz w:val="24"/>
          <w:szCs w:val="24"/>
        </w:rPr>
        <w:t>а</w:t>
      </w:r>
      <w:r w:rsidRPr="00820F0A">
        <w:rPr>
          <w:rFonts w:ascii="Times New Roman" w:hAnsi="Times New Roman"/>
          <w:b/>
          <w:bCs/>
          <w:sz w:val="24"/>
          <w:szCs w:val="24"/>
        </w:rPr>
        <w:t xml:space="preserve"> ООО «ПАРТНЁР»:</w:t>
      </w:r>
      <w:r w:rsidRPr="00820F0A">
        <w:rPr>
          <w:rFonts w:ascii="Times New Roman" w:hAnsi="Times New Roman"/>
          <w:bCs/>
          <w:sz w:val="24"/>
          <w:szCs w:val="24"/>
        </w:rPr>
        <w:t xml:space="preserve"> ул</w:t>
      </w:r>
      <w:r>
        <w:rPr>
          <w:rFonts w:ascii="Times New Roman" w:hAnsi="Times New Roman"/>
          <w:bCs/>
          <w:sz w:val="24"/>
          <w:szCs w:val="24"/>
        </w:rPr>
        <w:t>.</w:t>
      </w:r>
      <w:r w:rsidRPr="00820F0A">
        <w:rPr>
          <w:rFonts w:ascii="Times New Roman" w:hAnsi="Times New Roman"/>
          <w:bCs/>
          <w:sz w:val="24"/>
          <w:szCs w:val="24"/>
        </w:rPr>
        <w:t xml:space="preserve"> Коли </w:t>
      </w:r>
      <w:proofErr w:type="spellStart"/>
      <w:r w:rsidRPr="00820F0A">
        <w:rPr>
          <w:rFonts w:ascii="Times New Roman" w:hAnsi="Times New Roman"/>
          <w:bCs/>
          <w:sz w:val="24"/>
          <w:szCs w:val="24"/>
        </w:rPr>
        <w:t>Томчака</w:t>
      </w:r>
      <w:proofErr w:type="spellEnd"/>
      <w:r w:rsidRPr="00820F0A">
        <w:rPr>
          <w:rFonts w:ascii="Times New Roman" w:hAnsi="Times New Roman"/>
          <w:bCs/>
          <w:sz w:val="24"/>
          <w:szCs w:val="24"/>
        </w:rPr>
        <w:t>, д. 10, корп.3, офис 230, г. Санкт-Петербург, 196006</w:t>
      </w:r>
    </w:p>
    <w:p w:rsidR="00820F0A" w:rsidRPr="00820F0A" w:rsidRDefault="00820F0A" w:rsidP="00820F0A">
      <w:pPr>
        <w:autoSpaceDE w:val="0"/>
        <w:autoSpaceDN w:val="0"/>
        <w:adjustRightInd w:val="0"/>
        <w:spacing w:after="0" w:line="240" w:lineRule="auto"/>
        <w:jc w:val="both"/>
        <w:rPr>
          <w:rFonts w:ascii="Times New Roman" w:hAnsi="Times New Roman"/>
          <w:bCs/>
          <w:sz w:val="24"/>
          <w:szCs w:val="24"/>
        </w:rPr>
      </w:pP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В заявлении рекомендуется также указать:</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идентификационный номер налогоплательщика лица, имеющего преимущественное право приобретения размещаемых ценных бумаг;</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для физических лиц - указание паспортных данных (дата и место рождения, серия, номер и дата выдачи паспорта, орган, выдавший паспорт);</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для юридических лиц - сведения о государственной регистрации юридического лица (в том числе для российских юридических лиц - сведения о государственной регистрации юридического лица, о внесении сведений о юридическом лице в Единый государственный реестр юридических лиц (дата, регистрирующий орган);</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банковские реквизиты, по которым может осуществляться возврат денежных средств Эмитентом;</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 контактные данные для направления уведомлений (сообщений) об удовлетворении (об отказе в удовлетворении) заявлений. </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Лицо, имеющее указанное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Оплата приобретаемых акций должна быть произведена заявителем в порядке и сроки, установленные пунктом 4.5. документа, содержащего условия размещения ценных бумаг.</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В случае отказа Эмитента в удовлетворении заявления Эмитент возвращает заявителю денежные средства, полученные Эмитентом в качестве оплаты за акции, не </w:t>
      </w:r>
      <w:r w:rsidRPr="00647AB3">
        <w:rPr>
          <w:rFonts w:ascii="Times New Roman" w:hAnsi="Times New Roman"/>
          <w:bCs/>
          <w:sz w:val="24"/>
          <w:szCs w:val="24"/>
        </w:rPr>
        <w:lastRenderedPageBreak/>
        <w:t xml:space="preserve">позднее 30 (Тридцати) рабочих дней с даты окончания срока действия преимущественного права. </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В случае если количество приобретаемых акций, указанное в заявлении, меньше количества акций, оплата которого произведена заявителем, считается, что заявитель осуществил принадлежащее ему преимущественное право приобретения акций в отношении количества акций, указанного в заявлении, при этом заявление удовлетворяется в отношении указанного в нем количества акций. В этом случае излишне уплаченные денежные средства подлежат возврату заявителю не позднее 30 (тридцати) рабочих дней с даты окончания срока действия преимущественного права. </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В случае если количество приобретаемых акций, указанное в заявлении, больше количества акций, оплата которого произведена, считается, что заявитель осуществил принадлежащее ему преимущественное право приобретения акций в отношении количества акций, оплата которых произведена. </w:t>
      </w:r>
    </w:p>
    <w:p w:rsidR="00D33036" w:rsidRPr="00647AB3" w:rsidRDefault="00D33036" w:rsidP="00D33036">
      <w:pPr>
        <w:autoSpaceDE w:val="0"/>
        <w:autoSpaceDN w:val="0"/>
        <w:adjustRightInd w:val="0"/>
        <w:spacing w:after="0" w:line="240" w:lineRule="auto"/>
        <w:ind w:firstLine="567"/>
        <w:jc w:val="both"/>
        <w:rPr>
          <w:rFonts w:ascii="Times New Roman" w:hAnsi="Times New Roman"/>
          <w:bCs/>
          <w:sz w:val="24"/>
          <w:szCs w:val="24"/>
        </w:rPr>
      </w:pPr>
      <w:r w:rsidRPr="00647AB3">
        <w:rPr>
          <w:rFonts w:ascii="Times New Roman" w:hAnsi="Times New Roman"/>
          <w:bCs/>
          <w:sz w:val="24"/>
          <w:szCs w:val="24"/>
        </w:rPr>
        <w:t xml:space="preserve">Если количество акций, указанное в заявлении, превышает максимальное количество акций, которое может быть приобретено заявителем, а количество акций, оплата которых произведена, составляет не менее максимального количества акций, которое Заявитель вправе приобрести в порядке осуществления преимущественного права приобретения акций, считается, что заявитель осуществил принадлежащее ему преимущественное право приобретения акций в отношении максимально возможного целого числа акций, которое может быть им приобретено в порядке осуществления преимущественного права приобретения акций. В этом случае излишне уплаченные денежные средства подлежат возврату заявителю не позднее 30 (тридцати) рабочих дней с даты окончания срока действия преимущественного права. </w:t>
      </w:r>
    </w:p>
    <w:p w:rsidR="00D33036" w:rsidRPr="00647AB3" w:rsidRDefault="00D33036"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 xml:space="preserve">В указанных выше случаях возврат денежных средств производится по банковским реквизитам, указанным в заявлении, а если в заявлении такие реквизиты не указаны, то по реквизитам, указанным в требовании о возврате денежных средств. В случае, если в заявлении не указаны банковские реквизиты для возврата денежных средств, а требование о возврате денежных средств не получено Эмитентом в течение 30 (тридцати) рабочих дней с даты окончания срока действия преимущественного права, возврат денежных средств производится по реквизитам, указанным в реестре владельцев именных ценных бумаг Эмитента. </w:t>
      </w:r>
    </w:p>
    <w:p w:rsidR="00BF3CEA" w:rsidRPr="00BF3CEA" w:rsidRDefault="00BF3CEA" w:rsidP="00C7138F">
      <w:pPr>
        <w:widowControl w:val="0"/>
        <w:adjustRightInd w:val="0"/>
        <w:spacing w:after="0" w:line="240" w:lineRule="atLeast"/>
        <w:jc w:val="both"/>
        <w:rPr>
          <w:rFonts w:ascii="Times New Roman" w:hAnsi="Times New Roman"/>
          <w:bCs/>
          <w:sz w:val="24"/>
          <w:szCs w:val="24"/>
        </w:rPr>
      </w:pPr>
      <w:bookmarkStart w:id="1" w:name="dst369"/>
      <w:bookmarkStart w:id="2" w:name="dst370"/>
      <w:bookmarkStart w:id="3" w:name="dst371"/>
      <w:bookmarkEnd w:id="1"/>
      <w:bookmarkEnd w:id="2"/>
      <w:bookmarkEnd w:id="3"/>
    </w:p>
    <w:p w:rsidR="00647AB3" w:rsidRPr="00647AB3" w:rsidRDefault="00647AB3" w:rsidP="00647AB3">
      <w:pPr>
        <w:widowControl w:val="0"/>
        <w:adjustRightInd w:val="0"/>
        <w:spacing w:after="0" w:line="240" w:lineRule="atLeast"/>
        <w:ind w:firstLine="567"/>
        <w:jc w:val="both"/>
        <w:rPr>
          <w:rFonts w:ascii="Times New Roman" w:hAnsi="Times New Roman"/>
          <w:b/>
          <w:bCs/>
          <w:sz w:val="24"/>
          <w:szCs w:val="24"/>
        </w:rPr>
      </w:pPr>
      <w:r w:rsidRPr="00647AB3">
        <w:rPr>
          <w:rFonts w:ascii="Times New Roman" w:hAnsi="Times New Roman"/>
          <w:b/>
          <w:bCs/>
          <w:sz w:val="24"/>
          <w:szCs w:val="24"/>
        </w:rPr>
        <w:t>Максимальное количество дополнительных акций, которое может приобрести лицо, имеющее преимущественное право, в порядке осуществления преимущественного права приобретения дополнительных акций.</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Максимальное количество акций дополнительного выпуска, которое может приобрести лицо в порядке осуществления им преимущественного права приобретения дополнительных акций, пропорционально количеству имеющихся у него обыкновенных акций Эмитента по состоянию на 14 апреля 2020 года (на дату определения (фиксации) лиц, имеющих право на участие в годовом общем собрании акционеров, которое состоялось «08» мая 2020 года, на котором было принято решение об увеличении уставного капитала Открытого акционерного общества «</w:t>
      </w:r>
      <w:proofErr w:type="spellStart"/>
      <w:r w:rsidRPr="00647AB3">
        <w:rPr>
          <w:rFonts w:ascii="Times New Roman" w:hAnsi="Times New Roman"/>
          <w:bCs/>
          <w:sz w:val="24"/>
          <w:szCs w:val="24"/>
        </w:rPr>
        <w:t>Рикор</w:t>
      </w:r>
      <w:proofErr w:type="spellEnd"/>
      <w:r w:rsidRPr="00647AB3">
        <w:rPr>
          <w:rFonts w:ascii="Times New Roman" w:hAnsi="Times New Roman"/>
          <w:bCs/>
          <w:sz w:val="24"/>
          <w:szCs w:val="24"/>
        </w:rPr>
        <w:t xml:space="preserve">  </w:t>
      </w:r>
      <w:proofErr w:type="spellStart"/>
      <w:r w:rsidRPr="00647AB3">
        <w:rPr>
          <w:rFonts w:ascii="Times New Roman" w:hAnsi="Times New Roman"/>
          <w:bCs/>
          <w:sz w:val="24"/>
          <w:szCs w:val="24"/>
        </w:rPr>
        <w:t>Электроникс</w:t>
      </w:r>
      <w:proofErr w:type="spellEnd"/>
      <w:r w:rsidRPr="00647AB3">
        <w:rPr>
          <w:rFonts w:ascii="Times New Roman" w:hAnsi="Times New Roman"/>
          <w:bCs/>
          <w:sz w:val="24"/>
          <w:szCs w:val="24"/>
        </w:rPr>
        <w:t>» путем размещения дополнительных обыкновенных акций) и определяется по следующей формуле:</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М = А *(9 971 352 / 134 748), где</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М - максимальное количество дополнительных акций настоящего дополнительного выпуска, которое может приобрести лицо, имеющее преимущественное право приобретения размещаемых дополнительных акций, штук;</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 xml:space="preserve">А - количество обыкновенных именных акций Эмитента, принадлежащих лицу, имеющему преимущественное право приобретения размещаемых дополнительных акций, по состоянию на 14 апреля 2020 года (на дату определения (фиксации) лиц, имеющих право на участие в годовом общем собрании акционеров, которое состоялось «08» мая </w:t>
      </w:r>
      <w:r w:rsidRPr="00647AB3">
        <w:rPr>
          <w:rFonts w:ascii="Times New Roman" w:hAnsi="Times New Roman"/>
          <w:bCs/>
          <w:sz w:val="24"/>
          <w:szCs w:val="24"/>
        </w:rPr>
        <w:lastRenderedPageBreak/>
        <w:t>2020 года, на котором было принято решение об увеличении уставного капитала Открытого акционерного общества «</w:t>
      </w:r>
      <w:proofErr w:type="spellStart"/>
      <w:r w:rsidRPr="00647AB3">
        <w:rPr>
          <w:rFonts w:ascii="Times New Roman" w:hAnsi="Times New Roman"/>
          <w:bCs/>
          <w:sz w:val="24"/>
          <w:szCs w:val="24"/>
        </w:rPr>
        <w:t>Рикор</w:t>
      </w:r>
      <w:proofErr w:type="spellEnd"/>
      <w:r w:rsidRPr="00647AB3">
        <w:rPr>
          <w:rFonts w:ascii="Times New Roman" w:hAnsi="Times New Roman"/>
          <w:bCs/>
          <w:sz w:val="24"/>
          <w:szCs w:val="24"/>
        </w:rPr>
        <w:t xml:space="preserve"> </w:t>
      </w:r>
      <w:proofErr w:type="spellStart"/>
      <w:r w:rsidRPr="00647AB3">
        <w:rPr>
          <w:rFonts w:ascii="Times New Roman" w:hAnsi="Times New Roman"/>
          <w:bCs/>
          <w:sz w:val="24"/>
          <w:szCs w:val="24"/>
        </w:rPr>
        <w:t>Электроникс</w:t>
      </w:r>
      <w:proofErr w:type="spellEnd"/>
      <w:r w:rsidRPr="00647AB3">
        <w:rPr>
          <w:rFonts w:ascii="Times New Roman" w:hAnsi="Times New Roman"/>
          <w:bCs/>
          <w:sz w:val="24"/>
          <w:szCs w:val="24"/>
        </w:rPr>
        <w:t>» путем размещения дополнительных обыкновенных акций), штук;</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9 971 352 - количество дополнительных обыкновенных акций, размещаемых Эмитентом в соответствии с Документом, содержащим об условия размещения ценных бумаг;</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134 748- количество ранее размещенных обыкновенных акций Эмитента.</w:t>
      </w:r>
    </w:p>
    <w:p w:rsidR="00BF3CEA" w:rsidRDefault="00BF3CEA" w:rsidP="00BF3CEA">
      <w:pPr>
        <w:widowControl w:val="0"/>
        <w:adjustRightInd w:val="0"/>
        <w:spacing w:after="0" w:line="240" w:lineRule="atLeast"/>
        <w:ind w:firstLine="567"/>
        <w:jc w:val="both"/>
        <w:rPr>
          <w:rFonts w:ascii="Times New Roman" w:hAnsi="Times New Roman"/>
          <w:bCs/>
          <w:sz w:val="24"/>
          <w:szCs w:val="24"/>
        </w:rPr>
      </w:pP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
          <w:bCs/>
          <w:sz w:val="24"/>
          <w:szCs w:val="24"/>
        </w:rPr>
        <w:t>Срок действия указанного преимущественного права:</w:t>
      </w:r>
      <w:r w:rsidRPr="00647AB3">
        <w:rPr>
          <w:rFonts w:ascii="Times New Roman" w:hAnsi="Times New Roman"/>
          <w:bCs/>
          <w:sz w:val="24"/>
          <w:szCs w:val="24"/>
        </w:rPr>
        <w:t xml:space="preserve"> 45 дней с момента опубликования уведомления о возможности осуществления преимущественного права приобретения размещаемых ценных бумаг  на веб-сайте Общества по адресу: </w:t>
      </w:r>
      <w:hyperlink r:id="rId7" w:history="1">
        <w:r w:rsidRPr="0069779F">
          <w:rPr>
            <w:rFonts w:ascii="Times New Roman" w:hAnsi="Times New Roman"/>
            <w:bCs/>
            <w:sz w:val="24"/>
            <w:szCs w:val="24"/>
          </w:rPr>
          <w:t>https://www.rikor-electronics.ru</w:t>
        </w:r>
      </w:hyperlink>
      <w:r w:rsidRPr="00647AB3">
        <w:rPr>
          <w:rFonts w:ascii="Times New Roman" w:hAnsi="Times New Roman"/>
          <w:bCs/>
          <w:sz w:val="24"/>
          <w:szCs w:val="24"/>
        </w:rPr>
        <w:t xml:space="preserve"> в информационно-телекоммуникационной сети «Интернет».</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p>
    <w:p w:rsidR="00647AB3" w:rsidRPr="00647AB3" w:rsidRDefault="00647AB3" w:rsidP="00647AB3">
      <w:pPr>
        <w:widowControl w:val="0"/>
        <w:adjustRightInd w:val="0"/>
        <w:spacing w:after="0" w:line="240" w:lineRule="atLeast"/>
        <w:ind w:firstLine="567"/>
        <w:jc w:val="both"/>
        <w:rPr>
          <w:rFonts w:ascii="Times New Roman" w:hAnsi="Times New Roman"/>
          <w:b/>
          <w:bCs/>
          <w:sz w:val="24"/>
          <w:szCs w:val="24"/>
        </w:rPr>
      </w:pPr>
      <w:r w:rsidRPr="00647AB3">
        <w:rPr>
          <w:rFonts w:ascii="Times New Roman" w:hAnsi="Times New Roman"/>
          <w:b/>
          <w:bCs/>
          <w:sz w:val="24"/>
          <w:szCs w:val="24"/>
        </w:rPr>
        <w:t>Порядок заключения договоров в ходе реализации (осуществления) преимущественного права (в том числе дата их заключения):</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 xml:space="preserve">Договор считается заключенным с момента последнего из действий: </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получения Обществом заявления о приобретении дополнительных акций;</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исполнения лицом, имеющим преимущественное право приобретения дополнительных акций, обязанности по оплате дополнительных акций.</w:t>
      </w:r>
    </w:p>
    <w:p w:rsidR="00647AB3" w:rsidRPr="00647AB3" w:rsidRDefault="00647AB3" w:rsidP="00647AB3">
      <w:pPr>
        <w:widowControl w:val="0"/>
        <w:adjustRightInd w:val="0"/>
        <w:spacing w:after="0" w:line="240" w:lineRule="atLeast"/>
        <w:ind w:firstLine="567"/>
        <w:jc w:val="both"/>
        <w:rPr>
          <w:rFonts w:ascii="Times New Roman" w:hAnsi="Times New Roman"/>
          <w:bCs/>
          <w:sz w:val="24"/>
          <w:szCs w:val="24"/>
        </w:rPr>
      </w:pPr>
      <w:r w:rsidRPr="00647AB3">
        <w:rPr>
          <w:rFonts w:ascii="Times New Roman" w:hAnsi="Times New Roman"/>
          <w:bCs/>
          <w:sz w:val="24"/>
          <w:szCs w:val="24"/>
        </w:rPr>
        <w:t>При этом в случае, если последнее из указанных действий осуществлено до даты начала размещения ценных бумаг, соответствующие договоры считаются заключенными в дату начала размещения ценных бумаг.</w:t>
      </w:r>
    </w:p>
    <w:p w:rsidR="00BF3CEA" w:rsidRPr="00BF3CEA" w:rsidRDefault="00BF3CEA" w:rsidP="00C7138F">
      <w:pPr>
        <w:autoSpaceDE w:val="0"/>
        <w:autoSpaceDN w:val="0"/>
        <w:adjustRightInd w:val="0"/>
        <w:spacing w:after="0" w:line="240" w:lineRule="atLeast"/>
        <w:jc w:val="both"/>
        <w:rPr>
          <w:rFonts w:ascii="Times New Roman" w:hAnsi="Times New Roman" w:cs="Times New Roman"/>
          <w:bCs/>
          <w:sz w:val="24"/>
          <w:szCs w:val="24"/>
        </w:rPr>
      </w:pPr>
    </w:p>
    <w:p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
          <w:sz w:val="24"/>
          <w:szCs w:val="24"/>
        </w:rPr>
      </w:pPr>
      <w:r w:rsidRPr="00BF3CEA">
        <w:rPr>
          <w:rFonts w:ascii="Times New Roman" w:hAnsi="Times New Roman" w:cs="Times New Roman"/>
          <w:b/>
          <w:sz w:val="24"/>
          <w:szCs w:val="24"/>
        </w:rPr>
        <w:t>Срок рассмотрения заявлений о приобретении размещаемых ценных бумаг в порядке осуществления преимущественного права, основания для отказа в удовлетворении заявлений, способ и срок направления уведомлений (сообщений) об удовлетворении (об отказе в удовлетворении) заявлений:</w:t>
      </w:r>
    </w:p>
    <w:p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Заявления рассматриваются не позднее 3 (трех) рабочих дней с момента получения заявления. </w:t>
      </w:r>
    </w:p>
    <w:p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В случае если заявление подлежит удовлетворению, лицу, направившему заявление, направляется заказным письмом либо способом, указанным в заявлении, соответствующее уведомление не позднее 3 (трех) рабочих дней с момента получения заявления, но не позднее истечения срока действия преимущественного права.</w:t>
      </w:r>
    </w:p>
    <w:p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Заявления не подлежат удовлетворению, если: они поступили в Общество позже срока, в течение которого предоставляется возможность осуществления преимущественного права приобретения дополнительных обыкновенных акций; заявления не соответствуют указанным выше требованиям.</w:t>
      </w:r>
    </w:p>
    <w:p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В случае если заявление не подлежит удовлетворению, лицу, направившему заявление, направляется заказным письмом либо способом, указанным в заявлении, соответствующее уведомление не позднее 3 (трех) рабочих дней с момента получения заявления, с указанием причин, по которым заявление не подлежит удовлетворению. Лицо, желающее осуществить преимущественное право приобретения акций, до истечения срока действия преимущественного права имеет право повторно подать заявление, устранив недостатки, указанные в уведомлении. </w:t>
      </w:r>
    </w:p>
    <w:p w:rsidR="00D70C71" w:rsidRPr="00D70C71" w:rsidRDefault="00D70C71" w:rsidP="00D70C71">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Эмитент отказывает в осуществлении преимущественного права лицу, имеющему преимущественное право приобретения дополнительных акций, в случае если такое лицо не исполнило обязанность по оплате размещаемых акций до окончания срока действия преимущественного права.</w:t>
      </w:r>
    </w:p>
    <w:p w:rsidR="00BF3CEA" w:rsidRPr="00BF3CEA" w:rsidRDefault="00BF3CEA" w:rsidP="00D70C71">
      <w:pPr>
        <w:autoSpaceDE w:val="0"/>
        <w:autoSpaceDN w:val="0"/>
        <w:adjustRightInd w:val="0"/>
        <w:spacing w:after="0" w:line="240" w:lineRule="atLeast"/>
        <w:jc w:val="both"/>
        <w:rPr>
          <w:rFonts w:ascii="Times New Roman" w:hAnsi="Times New Roman" w:cs="Times New Roman"/>
          <w:bCs/>
          <w:sz w:val="24"/>
          <w:szCs w:val="24"/>
        </w:rPr>
      </w:pPr>
    </w:p>
    <w:p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
          <w:sz w:val="24"/>
          <w:szCs w:val="24"/>
        </w:rPr>
      </w:pPr>
      <w:r w:rsidRPr="00BF3CEA">
        <w:rPr>
          <w:rFonts w:ascii="Times New Roman" w:hAnsi="Times New Roman" w:cs="Times New Roman"/>
          <w:b/>
          <w:sz w:val="24"/>
          <w:szCs w:val="24"/>
        </w:rPr>
        <w:t xml:space="preserve">Указание на то, что в случае отказа в удовлетворении заявления о приобретении размещаемых ценных бумаг в порядке осуществления </w:t>
      </w:r>
      <w:r w:rsidRPr="00BF3CEA">
        <w:rPr>
          <w:rFonts w:ascii="Times New Roman" w:hAnsi="Times New Roman" w:cs="Times New Roman"/>
          <w:b/>
          <w:sz w:val="24"/>
          <w:szCs w:val="24"/>
        </w:rPr>
        <w:lastRenderedPageBreak/>
        <w:t xml:space="preserve">преимущественного права, лицо вправе в течение срока действия преимущественного права направить указанное заявление повторно: </w:t>
      </w:r>
    </w:p>
    <w:p w:rsidR="00BF3CEA" w:rsidRPr="00BF3CEA" w:rsidRDefault="00BF3CEA" w:rsidP="00BF3CEA">
      <w:pPr>
        <w:pStyle w:val="Default"/>
        <w:ind w:firstLine="567"/>
        <w:jc w:val="both"/>
        <w:rPr>
          <w:bCs/>
          <w:color w:val="auto"/>
        </w:rPr>
      </w:pPr>
      <w:r w:rsidRPr="00BF3CEA">
        <w:rPr>
          <w:bCs/>
          <w:color w:val="auto"/>
        </w:rPr>
        <w:t xml:space="preserve">Лицо, желающее осуществить преимущественное право приобретения акций, до истечения срока действия преимущественного права имеет право повторно подать заявление, устранив недостатки, указанные в уведомлении. </w:t>
      </w:r>
    </w:p>
    <w:p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Cs/>
          <w:sz w:val="24"/>
          <w:szCs w:val="24"/>
        </w:rPr>
      </w:pPr>
      <w:r w:rsidRPr="00BF3CEA">
        <w:rPr>
          <w:rFonts w:ascii="Times New Roman" w:hAnsi="Times New Roman" w:cs="Times New Roman"/>
          <w:bCs/>
          <w:sz w:val="24"/>
          <w:szCs w:val="24"/>
        </w:rPr>
        <w:t xml:space="preserve"> </w:t>
      </w:r>
    </w:p>
    <w:p w:rsidR="00BF3CEA" w:rsidRPr="00BF3CEA" w:rsidRDefault="00BF3CEA" w:rsidP="00BF3CEA">
      <w:pPr>
        <w:autoSpaceDE w:val="0"/>
        <w:autoSpaceDN w:val="0"/>
        <w:adjustRightInd w:val="0"/>
        <w:spacing w:after="0" w:line="240" w:lineRule="atLeast"/>
        <w:ind w:firstLine="567"/>
        <w:jc w:val="both"/>
        <w:rPr>
          <w:rFonts w:ascii="Times New Roman" w:hAnsi="Times New Roman" w:cs="Times New Roman"/>
          <w:b/>
          <w:sz w:val="24"/>
          <w:szCs w:val="24"/>
        </w:rPr>
      </w:pPr>
      <w:r w:rsidRPr="00BF3CEA">
        <w:rPr>
          <w:rFonts w:ascii="Times New Roman" w:hAnsi="Times New Roman" w:cs="Times New Roman"/>
          <w:b/>
          <w:sz w:val="24"/>
          <w:szCs w:val="24"/>
        </w:rPr>
        <w:t>Указание на то, что до окончания срока действия преимущественного права приобретения размещаемых ценных бумаг размещение ценных бумаг иначе как посредством осуществления указанного преимущественного права не допускается:</w:t>
      </w:r>
    </w:p>
    <w:p w:rsidR="00E81528" w:rsidRDefault="00BF3CEA" w:rsidP="00C7138F">
      <w:pPr>
        <w:widowControl w:val="0"/>
        <w:adjustRightInd w:val="0"/>
        <w:spacing w:after="0" w:line="240" w:lineRule="atLeast"/>
        <w:ind w:firstLine="567"/>
        <w:jc w:val="both"/>
        <w:rPr>
          <w:rFonts w:ascii="Times New Roman" w:hAnsi="Times New Roman"/>
          <w:bCs/>
          <w:sz w:val="24"/>
          <w:szCs w:val="24"/>
        </w:rPr>
      </w:pPr>
      <w:r w:rsidRPr="00BF3CEA">
        <w:rPr>
          <w:rFonts w:ascii="Times New Roman" w:hAnsi="Times New Roman"/>
          <w:bCs/>
          <w:sz w:val="24"/>
          <w:szCs w:val="24"/>
        </w:rPr>
        <w:t>До окончания срока действия преимущественного права размещение ценных бумаг иначе как посредством осуществления указанного преимущественного права не допускается.</w:t>
      </w:r>
    </w:p>
    <w:p w:rsidR="00E81528" w:rsidRDefault="00E81528" w:rsidP="00BF3CEA">
      <w:pPr>
        <w:widowControl w:val="0"/>
        <w:adjustRightInd w:val="0"/>
        <w:spacing w:after="0" w:line="240" w:lineRule="atLeast"/>
        <w:ind w:firstLine="567"/>
        <w:jc w:val="both"/>
        <w:rPr>
          <w:rFonts w:ascii="Times New Roman" w:hAnsi="Times New Roman"/>
          <w:bCs/>
          <w:sz w:val="24"/>
          <w:szCs w:val="24"/>
        </w:rPr>
      </w:pPr>
    </w:p>
    <w:p w:rsidR="00E81528" w:rsidRDefault="007360B9" w:rsidP="00BF3CEA">
      <w:pPr>
        <w:widowControl w:val="0"/>
        <w:adjustRightInd w:val="0"/>
        <w:spacing w:after="0" w:line="240" w:lineRule="atLeast"/>
        <w:ind w:firstLine="567"/>
        <w:jc w:val="both"/>
        <w:rPr>
          <w:rFonts w:ascii="Times New Roman" w:hAnsi="Times New Roman"/>
          <w:b/>
          <w:bCs/>
          <w:sz w:val="24"/>
          <w:szCs w:val="24"/>
        </w:rPr>
      </w:pPr>
      <w:r>
        <w:rPr>
          <w:rFonts w:ascii="Times New Roman" w:hAnsi="Times New Roman"/>
          <w:b/>
          <w:bCs/>
          <w:sz w:val="24"/>
          <w:szCs w:val="24"/>
        </w:rPr>
        <w:t>4</w:t>
      </w:r>
      <w:r w:rsidR="00E81528" w:rsidRPr="00E81528">
        <w:rPr>
          <w:rFonts w:ascii="Times New Roman" w:hAnsi="Times New Roman"/>
          <w:b/>
          <w:bCs/>
          <w:sz w:val="24"/>
          <w:szCs w:val="24"/>
        </w:rPr>
        <w:t>. Условия и порядок оплаты ценных бумаг:</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 xml:space="preserve">Дополнительные акции оплачиваются денежными средствами в безналичной форме в рублях Российской Федерации. </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 xml:space="preserve"> Дополнительные акции при их приобретении оплачиваются полностью.</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Предусмотрена безналичная форма расчетов.</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
          <w:bCs/>
          <w:sz w:val="24"/>
          <w:szCs w:val="24"/>
        </w:rPr>
        <w:t>Форма безналичных расчетов:</w:t>
      </w:r>
      <w:r w:rsidRPr="0016511A">
        <w:rPr>
          <w:rFonts w:ascii="Times New Roman" w:hAnsi="Times New Roman"/>
          <w:bCs/>
          <w:sz w:val="24"/>
          <w:szCs w:val="24"/>
        </w:rPr>
        <w:t xml:space="preserve"> расчеты платежными поручениями</w:t>
      </w:r>
    </w:p>
    <w:p w:rsidR="0016511A" w:rsidRPr="0016511A" w:rsidRDefault="0016511A" w:rsidP="0016511A">
      <w:pPr>
        <w:widowControl w:val="0"/>
        <w:adjustRightInd w:val="0"/>
        <w:spacing w:after="0" w:line="240" w:lineRule="atLeast"/>
        <w:ind w:firstLine="567"/>
        <w:jc w:val="both"/>
        <w:rPr>
          <w:rFonts w:ascii="Times New Roman" w:hAnsi="Times New Roman"/>
          <w:b/>
          <w:bCs/>
          <w:sz w:val="24"/>
          <w:szCs w:val="24"/>
        </w:rPr>
      </w:pPr>
      <w:r w:rsidRPr="0016511A">
        <w:rPr>
          <w:rFonts w:ascii="Times New Roman" w:hAnsi="Times New Roman"/>
          <w:b/>
          <w:bCs/>
          <w:sz w:val="24"/>
          <w:szCs w:val="24"/>
        </w:rPr>
        <w:t>Сведения о кредитной организации:</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Полное фирменное наименование: </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Публичное акционерное общество «САРОВБИЗНЕСБАНК»</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Сокращенное фирменное наименование: ПАО «САРОВБИЗНЕСБАНК»</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Место нахождения: Россия, Нижегородская область, город Саров.</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Банковские реквизиты счета, на которые должны перечисляться денежные средства, поступающие в оплату ценных бумаг:</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Полное наименование получателя платежа: Открытое акционерное общество «</w:t>
      </w:r>
      <w:proofErr w:type="spellStart"/>
      <w:r w:rsidRPr="0016511A">
        <w:rPr>
          <w:rFonts w:ascii="Times New Roman" w:hAnsi="Times New Roman"/>
          <w:bCs/>
          <w:sz w:val="24"/>
          <w:szCs w:val="24"/>
        </w:rPr>
        <w:t>Рикор</w:t>
      </w:r>
      <w:proofErr w:type="spellEnd"/>
      <w:r w:rsidRPr="0016511A">
        <w:rPr>
          <w:rFonts w:ascii="Times New Roman" w:hAnsi="Times New Roman"/>
          <w:bCs/>
          <w:sz w:val="24"/>
          <w:szCs w:val="24"/>
        </w:rPr>
        <w:t xml:space="preserve"> </w:t>
      </w:r>
      <w:proofErr w:type="spellStart"/>
      <w:r w:rsidRPr="0016511A">
        <w:rPr>
          <w:rFonts w:ascii="Times New Roman" w:hAnsi="Times New Roman"/>
          <w:bCs/>
          <w:sz w:val="24"/>
          <w:szCs w:val="24"/>
        </w:rPr>
        <w:t>Электроникс</w:t>
      </w:r>
      <w:proofErr w:type="spellEnd"/>
      <w:r w:rsidRPr="0016511A">
        <w:rPr>
          <w:rFonts w:ascii="Times New Roman" w:hAnsi="Times New Roman"/>
          <w:bCs/>
          <w:sz w:val="24"/>
          <w:szCs w:val="24"/>
        </w:rPr>
        <w:t>»</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Сокращенное наименование получателя платежа: ОАО «</w:t>
      </w:r>
      <w:proofErr w:type="spellStart"/>
      <w:r w:rsidRPr="0016511A">
        <w:rPr>
          <w:rFonts w:ascii="Times New Roman" w:hAnsi="Times New Roman"/>
          <w:bCs/>
          <w:sz w:val="24"/>
          <w:szCs w:val="24"/>
        </w:rPr>
        <w:t>Рикор</w:t>
      </w:r>
      <w:proofErr w:type="spellEnd"/>
      <w:r w:rsidRPr="0016511A">
        <w:rPr>
          <w:rFonts w:ascii="Times New Roman" w:hAnsi="Times New Roman"/>
          <w:bCs/>
          <w:sz w:val="24"/>
          <w:szCs w:val="24"/>
        </w:rPr>
        <w:t xml:space="preserve"> </w:t>
      </w:r>
      <w:proofErr w:type="spellStart"/>
      <w:r w:rsidRPr="0016511A">
        <w:rPr>
          <w:rFonts w:ascii="Times New Roman" w:hAnsi="Times New Roman"/>
          <w:bCs/>
          <w:sz w:val="24"/>
          <w:szCs w:val="24"/>
        </w:rPr>
        <w:t>Электроникс</w:t>
      </w:r>
      <w:proofErr w:type="spellEnd"/>
      <w:r w:rsidRPr="0016511A">
        <w:rPr>
          <w:rFonts w:ascii="Times New Roman" w:hAnsi="Times New Roman"/>
          <w:bCs/>
          <w:sz w:val="24"/>
          <w:szCs w:val="24"/>
        </w:rPr>
        <w:t>»</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ОГРН получателя платежа: 1025201335279</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ИНН получателя платежа: 5243001622</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КПП получателя платежа: 524301001</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Р/с 40702810118380000043</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К/с 30101810200000000718</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БИК 042202718</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В платежном поручении в поле «Назначение платежа» рекомендуется указывать:</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 указание на вид платежа - оплата акций Открытого акционерного общества «</w:t>
      </w:r>
      <w:proofErr w:type="spellStart"/>
      <w:r w:rsidRPr="0016511A">
        <w:rPr>
          <w:rFonts w:ascii="Times New Roman" w:hAnsi="Times New Roman"/>
          <w:bCs/>
          <w:sz w:val="24"/>
          <w:szCs w:val="24"/>
        </w:rPr>
        <w:t>Рикор</w:t>
      </w:r>
      <w:proofErr w:type="spellEnd"/>
      <w:r w:rsidRPr="0016511A">
        <w:rPr>
          <w:rFonts w:ascii="Times New Roman" w:hAnsi="Times New Roman"/>
          <w:bCs/>
          <w:sz w:val="24"/>
          <w:szCs w:val="24"/>
        </w:rPr>
        <w:t xml:space="preserve"> </w:t>
      </w:r>
      <w:proofErr w:type="spellStart"/>
      <w:r w:rsidRPr="0016511A">
        <w:rPr>
          <w:rFonts w:ascii="Times New Roman" w:hAnsi="Times New Roman"/>
          <w:bCs/>
          <w:sz w:val="24"/>
          <w:szCs w:val="24"/>
        </w:rPr>
        <w:t>Электроникс</w:t>
      </w:r>
      <w:proofErr w:type="spellEnd"/>
      <w:r w:rsidRPr="0016511A">
        <w:rPr>
          <w:rFonts w:ascii="Times New Roman" w:hAnsi="Times New Roman"/>
          <w:bCs/>
          <w:sz w:val="24"/>
          <w:szCs w:val="24"/>
        </w:rPr>
        <w:t>»;</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sym w:font="Symbol" w:char="F02D"/>
      </w:r>
      <w:r w:rsidRPr="0016511A">
        <w:rPr>
          <w:rFonts w:ascii="Times New Roman" w:hAnsi="Times New Roman"/>
          <w:bCs/>
          <w:sz w:val="24"/>
          <w:szCs w:val="24"/>
        </w:rPr>
        <w:t>количество приобретаемых акций дополнительного выпуска Эмитента;</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sym w:font="Symbol" w:char="F02D"/>
      </w:r>
      <w:r w:rsidRPr="0016511A">
        <w:rPr>
          <w:rFonts w:ascii="Times New Roman" w:hAnsi="Times New Roman"/>
          <w:bCs/>
          <w:sz w:val="24"/>
          <w:szCs w:val="24"/>
        </w:rPr>
        <w:t>полное фирменное наименование (наименование) (юридического лица) / фамилию, имя, отчество (физического лица) лица, имеющего преимущественное право приобретения размещаемых дополнительных акций;</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sym w:font="Symbol" w:char="F02D"/>
      </w:r>
      <w:r w:rsidRPr="0016511A">
        <w:rPr>
          <w:rFonts w:ascii="Times New Roman" w:hAnsi="Times New Roman"/>
          <w:bCs/>
          <w:sz w:val="24"/>
          <w:szCs w:val="24"/>
        </w:rPr>
        <w:t xml:space="preserve"> для физических лиц - указание в скобках десяти цифр без пробелов, соответствующих серии и номера паспорта лица, имеющего преимущественное право приобретения размещаемых дополнительных акций.</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p>
    <w:p w:rsidR="0016511A" w:rsidRPr="0016511A" w:rsidRDefault="0016511A" w:rsidP="0016511A">
      <w:pPr>
        <w:widowControl w:val="0"/>
        <w:adjustRightInd w:val="0"/>
        <w:spacing w:after="0" w:line="240" w:lineRule="atLeast"/>
        <w:ind w:firstLine="567"/>
        <w:jc w:val="both"/>
        <w:rPr>
          <w:rFonts w:ascii="Times New Roman" w:hAnsi="Times New Roman"/>
          <w:b/>
          <w:bCs/>
          <w:sz w:val="24"/>
          <w:szCs w:val="24"/>
        </w:rPr>
      </w:pPr>
      <w:r w:rsidRPr="0016511A">
        <w:rPr>
          <w:rFonts w:ascii="Times New Roman" w:hAnsi="Times New Roman"/>
          <w:b/>
          <w:bCs/>
          <w:sz w:val="24"/>
          <w:szCs w:val="24"/>
        </w:rPr>
        <w:t>Срок оплаты размещаемых ценных бумаг:</w:t>
      </w:r>
    </w:p>
    <w:p w:rsidR="0016511A" w:rsidRPr="0016511A" w:rsidRDefault="0016511A" w:rsidP="0016511A">
      <w:pPr>
        <w:widowControl w:val="0"/>
        <w:adjustRightInd w:val="0"/>
        <w:spacing w:after="0" w:line="240" w:lineRule="atLeast"/>
        <w:ind w:firstLine="567"/>
        <w:jc w:val="both"/>
        <w:rPr>
          <w:rFonts w:ascii="Times New Roman" w:hAnsi="Times New Roman"/>
          <w:bCs/>
          <w:sz w:val="24"/>
          <w:szCs w:val="24"/>
        </w:rPr>
      </w:pPr>
      <w:r w:rsidRPr="0016511A">
        <w:rPr>
          <w:rFonts w:ascii="Times New Roman" w:hAnsi="Times New Roman"/>
          <w:bCs/>
          <w:sz w:val="24"/>
          <w:szCs w:val="24"/>
        </w:rPr>
        <w:t>При размещении дополнительных акций лицам, имеющим преимущественное право их приобретения, акции дополнительного выпуска оплачиваются в течение срока д</w:t>
      </w:r>
      <w:r>
        <w:rPr>
          <w:rFonts w:ascii="Times New Roman" w:hAnsi="Times New Roman"/>
          <w:bCs/>
          <w:sz w:val="24"/>
          <w:szCs w:val="24"/>
        </w:rPr>
        <w:t>ействия преимущественного права</w:t>
      </w:r>
      <w:r w:rsidRPr="0016511A">
        <w:rPr>
          <w:rFonts w:ascii="Times New Roman" w:hAnsi="Times New Roman"/>
          <w:bCs/>
          <w:sz w:val="24"/>
          <w:szCs w:val="24"/>
        </w:rPr>
        <w:t>.</w:t>
      </w:r>
    </w:p>
    <w:p w:rsidR="00E81528" w:rsidRDefault="00E81528" w:rsidP="00C7138F">
      <w:pPr>
        <w:widowControl w:val="0"/>
        <w:adjustRightInd w:val="0"/>
        <w:spacing w:after="0" w:line="240" w:lineRule="atLeast"/>
        <w:jc w:val="both"/>
        <w:rPr>
          <w:rFonts w:ascii="Times New Roman" w:hAnsi="Times New Roman"/>
          <w:bCs/>
          <w:sz w:val="24"/>
          <w:szCs w:val="24"/>
        </w:rPr>
      </w:pPr>
    </w:p>
    <w:p w:rsidR="00E81528" w:rsidRDefault="007360B9" w:rsidP="00E81528">
      <w:pPr>
        <w:widowControl w:val="0"/>
        <w:adjustRightInd w:val="0"/>
        <w:spacing w:after="0" w:line="240" w:lineRule="atLeast"/>
        <w:ind w:firstLine="567"/>
        <w:jc w:val="both"/>
        <w:rPr>
          <w:rFonts w:ascii="Times New Roman" w:hAnsi="Times New Roman"/>
          <w:b/>
          <w:bCs/>
          <w:sz w:val="24"/>
          <w:szCs w:val="24"/>
        </w:rPr>
      </w:pPr>
      <w:r>
        <w:rPr>
          <w:rFonts w:ascii="Times New Roman" w:hAnsi="Times New Roman"/>
          <w:b/>
          <w:bCs/>
          <w:sz w:val="24"/>
          <w:szCs w:val="24"/>
        </w:rPr>
        <w:t>5</w:t>
      </w:r>
      <w:r w:rsidR="00E81528" w:rsidRPr="00E81528">
        <w:rPr>
          <w:rFonts w:ascii="Times New Roman" w:hAnsi="Times New Roman"/>
          <w:b/>
          <w:bCs/>
          <w:sz w:val="24"/>
          <w:szCs w:val="24"/>
        </w:rPr>
        <w:t xml:space="preserve">. </w:t>
      </w:r>
      <w:r w:rsidR="00E81528">
        <w:rPr>
          <w:rFonts w:ascii="Times New Roman" w:hAnsi="Times New Roman"/>
          <w:b/>
          <w:bCs/>
          <w:sz w:val="24"/>
          <w:szCs w:val="24"/>
        </w:rPr>
        <w:t>Порядок размещения акций в результате осуществления преимущественного права:</w:t>
      </w:r>
    </w:p>
    <w:p w:rsidR="00E81528" w:rsidRPr="00E81528" w:rsidRDefault="00E81528" w:rsidP="00E81528">
      <w:pPr>
        <w:widowControl w:val="0"/>
        <w:adjustRightInd w:val="0"/>
        <w:spacing w:after="0" w:line="240" w:lineRule="atLeast"/>
        <w:ind w:firstLine="567"/>
        <w:jc w:val="both"/>
        <w:rPr>
          <w:rFonts w:ascii="Times New Roman" w:hAnsi="Times New Roman"/>
          <w:b/>
          <w:bCs/>
          <w:sz w:val="24"/>
          <w:szCs w:val="24"/>
        </w:rPr>
      </w:pPr>
      <w:r w:rsidRPr="00E81528">
        <w:rPr>
          <w:rFonts w:ascii="Times New Roman" w:hAnsi="Times New Roman"/>
          <w:b/>
          <w:bCs/>
          <w:sz w:val="24"/>
          <w:szCs w:val="24"/>
        </w:rPr>
        <w:t>Лицо, которому эмитент выдает (направляет) распоряжение (поручение), являющееся основанием для внесения приходных записей по лицевым счетам (счетам депо) первых владельцев и (или) номинальных держателей, срок и иные условия направления распоряжения (поручения):</w:t>
      </w:r>
      <w:r>
        <w:rPr>
          <w:rFonts w:ascii="Times New Roman" w:hAnsi="Times New Roman"/>
          <w:b/>
          <w:bCs/>
          <w:sz w:val="24"/>
          <w:szCs w:val="24"/>
        </w:rPr>
        <w:t xml:space="preserve"> </w:t>
      </w:r>
      <w:r w:rsidRPr="00E81528">
        <w:rPr>
          <w:rFonts w:ascii="Times New Roman" w:hAnsi="Times New Roman"/>
          <w:bCs/>
          <w:sz w:val="24"/>
          <w:szCs w:val="24"/>
        </w:rPr>
        <w:t xml:space="preserve">Регистратор Общества – Общество с ограниченной ответственностью «ПАРТНЁР» (ООО «ПАРТНЁР»). </w:t>
      </w:r>
    </w:p>
    <w:p w:rsidR="00E81528" w:rsidRPr="00E81528" w:rsidRDefault="00E81528" w:rsidP="00D70C71">
      <w:pPr>
        <w:widowControl w:val="0"/>
        <w:adjustRightInd w:val="0"/>
        <w:spacing w:after="0" w:line="240" w:lineRule="atLeast"/>
        <w:ind w:firstLine="567"/>
        <w:jc w:val="both"/>
        <w:rPr>
          <w:rFonts w:ascii="Times New Roman" w:hAnsi="Times New Roman"/>
          <w:bCs/>
          <w:sz w:val="24"/>
          <w:szCs w:val="24"/>
        </w:rPr>
      </w:pPr>
      <w:r w:rsidRPr="00E81528">
        <w:rPr>
          <w:rFonts w:ascii="Times New Roman" w:hAnsi="Times New Roman"/>
          <w:bCs/>
          <w:sz w:val="24"/>
          <w:szCs w:val="24"/>
        </w:rPr>
        <w:t>Эмитент выдает (направляет) регистратору Эмитента передаточное распоряжение (распоряжение о списании (зачислении) ценных бумаг), являющееся основанием для внесения приходной записи по лицевому счету первого владельца – лица, реализующего преимущественное право приобретения размещаемых дополнительных акций, или по лицевому счету номинального держателя, указанного в заявлении лицом, реализующим преимущественное право приобретения дополнительных акций, после полной оплаты лицом, реализующим преимущественное право, соответствующего количества акций дополнительного выпуска и не позднее окончания срока действия преимущественного права.</w:t>
      </w:r>
    </w:p>
    <w:p w:rsidR="00E81528" w:rsidRPr="00E81528" w:rsidRDefault="00E81528" w:rsidP="00E81528">
      <w:pPr>
        <w:widowControl w:val="0"/>
        <w:adjustRightInd w:val="0"/>
        <w:spacing w:after="0" w:line="240" w:lineRule="atLeast"/>
        <w:ind w:firstLine="567"/>
        <w:jc w:val="both"/>
        <w:rPr>
          <w:rFonts w:ascii="Times New Roman" w:hAnsi="Times New Roman"/>
          <w:bCs/>
          <w:sz w:val="24"/>
          <w:szCs w:val="24"/>
        </w:rPr>
      </w:pPr>
      <w:r w:rsidRPr="00E81528">
        <w:rPr>
          <w:rFonts w:ascii="Times New Roman" w:hAnsi="Times New Roman"/>
          <w:bCs/>
          <w:sz w:val="24"/>
          <w:szCs w:val="24"/>
        </w:rPr>
        <w:t>Приходные записи по лицевым счетам (счетам депо) первых владельцев вносятся регистратором в течение срока, установленного законодательством Российской Федерации, на основании передаточного распоряжения (распоряжения о совершении операции), выданного Эмитентом.</w:t>
      </w:r>
    </w:p>
    <w:p w:rsidR="00BF3CEA" w:rsidRPr="00BF3CEA" w:rsidRDefault="00BF3CEA" w:rsidP="00E81528">
      <w:pPr>
        <w:autoSpaceDE w:val="0"/>
        <w:autoSpaceDN w:val="0"/>
        <w:adjustRightInd w:val="0"/>
        <w:spacing w:after="0" w:line="240" w:lineRule="atLeast"/>
        <w:jc w:val="both"/>
        <w:rPr>
          <w:rFonts w:ascii="Times New Roman" w:hAnsi="Times New Roman" w:cs="Times New Roman"/>
          <w:bCs/>
          <w:sz w:val="24"/>
          <w:szCs w:val="24"/>
        </w:rPr>
      </w:pPr>
    </w:p>
    <w:p w:rsidR="00647AB3" w:rsidRPr="00647AB3" w:rsidRDefault="00647AB3" w:rsidP="00647AB3">
      <w:pPr>
        <w:autoSpaceDE w:val="0"/>
        <w:autoSpaceDN w:val="0"/>
        <w:adjustRightInd w:val="0"/>
        <w:spacing w:after="0" w:line="240" w:lineRule="atLeast"/>
        <w:ind w:firstLine="567"/>
        <w:jc w:val="both"/>
        <w:rPr>
          <w:rFonts w:ascii="Times New Roman" w:hAnsi="Times New Roman" w:cs="Times New Roman"/>
          <w:b/>
          <w:sz w:val="24"/>
          <w:szCs w:val="24"/>
        </w:rPr>
      </w:pPr>
      <w:r w:rsidRPr="00647AB3">
        <w:rPr>
          <w:rFonts w:ascii="Times New Roman" w:hAnsi="Times New Roman" w:cs="Times New Roman"/>
          <w:b/>
          <w:sz w:val="24"/>
          <w:szCs w:val="24"/>
        </w:rPr>
        <w:t>Порядок подведения итогов осуществления преимущественного права приобретения размещаемых ценных бумаг:</w:t>
      </w:r>
    </w:p>
    <w:p w:rsidR="00647AB3" w:rsidRPr="00D70C71" w:rsidRDefault="00647AB3" w:rsidP="00647AB3">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Не позднее 3 (Трех) дней с даты истечения срока действия преимущественного права приобретения размещаемых ценных бумаг дополнительного выпуска лицо, занимающее должность (осуществляющее функции) единоличного исполнительного органа Эмитента, подводит итоги осуществления преимущественного права приобретения размещаемых акций, а также определяет общее количество акций дополнительного выпуска, подлежащее размещению участникам закрытой подписке.</w:t>
      </w:r>
    </w:p>
    <w:p w:rsidR="00647AB3" w:rsidRPr="00D70C71" w:rsidRDefault="00647AB3" w:rsidP="00647AB3">
      <w:pPr>
        <w:autoSpaceDE w:val="0"/>
        <w:autoSpaceDN w:val="0"/>
        <w:adjustRightInd w:val="0"/>
        <w:spacing w:after="0" w:line="240" w:lineRule="atLeast"/>
        <w:ind w:firstLine="567"/>
        <w:jc w:val="both"/>
        <w:rPr>
          <w:rFonts w:ascii="Times New Roman" w:hAnsi="Times New Roman"/>
          <w:bCs/>
          <w:sz w:val="24"/>
          <w:szCs w:val="24"/>
        </w:rPr>
      </w:pPr>
    </w:p>
    <w:p w:rsidR="00647AB3" w:rsidRPr="00D70C71" w:rsidRDefault="00647AB3" w:rsidP="00647AB3">
      <w:pPr>
        <w:autoSpaceDE w:val="0"/>
        <w:autoSpaceDN w:val="0"/>
        <w:adjustRightInd w:val="0"/>
        <w:spacing w:after="0" w:line="240" w:lineRule="atLeast"/>
        <w:ind w:firstLine="567"/>
        <w:jc w:val="both"/>
        <w:rPr>
          <w:rFonts w:ascii="Times New Roman" w:hAnsi="Times New Roman" w:cs="Times New Roman"/>
          <w:b/>
          <w:sz w:val="24"/>
          <w:szCs w:val="24"/>
        </w:rPr>
      </w:pPr>
      <w:r w:rsidRPr="00D70C71">
        <w:rPr>
          <w:rFonts w:ascii="Times New Roman" w:hAnsi="Times New Roman" w:cs="Times New Roman"/>
          <w:b/>
          <w:sz w:val="24"/>
          <w:szCs w:val="24"/>
        </w:rPr>
        <w:t>Порядок и срок раскрытия (представления лицам, имеющим преимущественное право приобретения размещаемых ценных бумаг, и лицам, включенным в круг потенциальных приобретателей размещаемых ценных бумаг) информации об итогах осуществления преимущественного права приобретения размещаемых ценных бумаг:</w:t>
      </w:r>
    </w:p>
    <w:p w:rsidR="00647AB3" w:rsidRPr="00D70C71" w:rsidRDefault="00647AB3" w:rsidP="00647AB3">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После подведения итогов осуществления преимущественного права приобретения размещаемых акций, но не позднее 5 (Пяти) дней с даты истечения срока действия преимущественного права приобретения размещаемых ценных бумаг дополнительного выпуска информация об итогах осуществления преимущественного права приобретения размещаемых акций обыкновенных дополнительного выпуска раскрывается  на веб-сайте Общества по адресу: </w:t>
      </w:r>
      <w:hyperlink r:id="rId8" w:history="1">
        <w:r w:rsidRPr="00D70C71">
          <w:rPr>
            <w:rFonts w:ascii="Times New Roman" w:hAnsi="Times New Roman"/>
            <w:bCs/>
            <w:sz w:val="24"/>
            <w:szCs w:val="24"/>
          </w:rPr>
          <w:t>https://www.rikor-electronics.ru</w:t>
        </w:r>
      </w:hyperlink>
      <w:r w:rsidRPr="00D70C71">
        <w:rPr>
          <w:rFonts w:ascii="Times New Roman" w:hAnsi="Times New Roman"/>
          <w:bCs/>
          <w:sz w:val="24"/>
          <w:szCs w:val="24"/>
        </w:rPr>
        <w:t xml:space="preserve"> в информационно-телекоммуникационной сети «Интернет».</w:t>
      </w:r>
    </w:p>
    <w:p w:rsidR="00BF3CEA" w:rsidRPr="00D470C4" w:rsidRDefault="00BF3CEA" w:rsidP="00BF3CEA">
      <w:pPr>
        <w:autoSpaceDE w:val="0"/>
        <w:autoSpaceDN w:val="0"/>
        <w:adjustRightInd w:val="0"/>
        <w:spacing w:after="0" w:line="240" w:lineRule="atLeast"/>
        <w:ind w:firstLine="567"/>
        <w:jc w:val="both"/>
        <w:rPr>
          <w:rFonts w:ascii="Times New Roman" w:hAnsi="Times New Roman"/>
          <w:bCs/>
          <w:color w:val="FF0000"/>
          <w:sz w:val="24"/>
          <w:szCs w:val="24"/>
        </w:rPr>
      </w:pPr>
    </w:p>
    <w:p w:rsidR="0016511A" w:rsidRPr="00D70C71" w:rsidRDefault="007360B9" w:rsidP="0016511A">
      <w:pPr>
        <w:autoSpaceDE w:val="0"/>
        <w:autoSpaceDN w:val="0"/>
        <w:adjustRightInd w:val="0"/>
        <w:spacing w:after="0" w:line="240" w:lineRule="atLeast"/>
        <w:ind w:firstLine="567"/>
        <w:jc w:val="both"/>
        <w:rPr>
          <w:rFonts w:ascii="Times New Roman" w:hAnsi="Times New Roman" w:cs="Times New Roman"/>
          <w:b/>
          <w:sz w:val="24"/>
          <w:szCs w:val="24"/>
        </w:rPr>
      </w:pPr>
      <w:r>
        <w:rPr>
          <w:rFonts w:ascii="Times New Roman" w:hAnsi="Times New Roman" w:cs="Times New Roman"/>
          <w:b/>
          <w:sz w:val="24"/>
          <w:szCs w:val="24"/>
        </w:rPr>
        <w:t>6</w:t>
      </w:r>
      <w:r w:rsidR="0016511A" w:rsidRPr="00D70C71">
        <w:rPr>
          <w:rFonts w:ascii="Times New Roman" w:hAnsi="Times New Roman" w:cs="Times New Roman"/>
          <w:b/>
          <w:sz w:val="24"/>
          <w:szCs w:val="24"/>
        </w:rPr>
        <w:t>. Дополнительная информация для акционеров ОАО «</w:t>
      </w:r>
      <w:proofErr w:type="spellStart"/>
      <w:r w:rsidR="0016511A" w:rsidRPr="00D70C71">
        <w:rPr>
          <w:rFonts w:ascii="Times New Roman" w:hAnsi="Times New Roman" w:cs="Times New Roman"/>
          <w:b/>
          <w:sz w:val="24"/>
          <w:szCs w:val="24"/>
        </w:rPr>
        <w:t>Рикор</w:t>
      </w:r>
      <w:proofErr w:type="spellEnd"/>
      <w:r w:rsidR="0016511A" w:rsidRPr="00D70C71">
        <w:rPr>
          <w:rFonts w:ascii="Times New Roman" w:hAnsi="Times New Roman" w:cs="Times New Roman"/>
          <w:b/>
          <w:sz w:val="24"/>
          <w:szCs w:val="24"/>
        </w:rPr>
        <w:t xml:space="preserve"> </w:t>
      </w:r>
      <w:proofErr w:type="spellStart"/>
      <w:r w:rsidR="0016511A" w:rsidRPr="00D70C71">
        <w:rPr>
          <w:rFonts w:ascii="Times New Roman" w:hAnsi="Times New Roman" w:cs="Times New Roman"/>
          <w:b/>
          <w:sz w:val="24"/>
          <w:szCs w:val="24"/>
        </w:rPr>
        <w:t>Электроникс</w:t>
      </w:r>
      <w:proofErr w:type="spellEnd"/>
      <w:r w:rsidR="0016511A" w:rsidRPr="00D70C71">
        <w:rPr>
          <w:rFonts w:ascii="Times New Roman" w:hAnsi="Times New Roman" w:cs="Times New Roman"/>
          <w:b/>
          <w:sz w:val="24"/>
          <w:szCs w:val="24"/>
        </w:rPr>
        <w:t>»:</w:t>
      </w:r>
    </w:p>
    <w:p w:rsidR="0016511A" w:rsidRPr="00D70C71" w:rsidRDefault="0016511A" w:rsidP="0016511A">
      <w:pPr>
        <w:autoSpaceDE w:val="0"/>
        <w:autoSpaceDN w:val="0"/>
        <w:adjustRightInd w:val="0"/>
        <w:spacing w:after="0" w:line="240" w:lineRule="atLeast"/>
        <w:ind w:firstLine="567"/>
        <w:jc w:val="both"/>
        <w:rPr>
          <w:rFonts w:ascii="Times New Roman" w:hAnsi="Times New Roman"/>
          <w:bCs/>
          <w:sz w:val="24"/>
          <w:szCs w:val="24"/>
        </w:rPr>
      </w:pPr>
      <w:r w:rsidRPr="00D70C71">
        <w:rPr>
          <w:rFonts w:ascii="Times New Roman" w:hAnsi="Times New Roman"/>
          <w:bCs/>
          <w:sz w:val="24"/>
          <w:szCs w:val="24"/>
        </w:rPr>
        <w:t xml:space="preserve">Рекомендуемая форма Заявления о приобретении размещаемых ценных бумаг дополнительного выпуска размещена на сайте Общества </w:t>
      </w:r>
      <w:hyperlink r:id="rId9" w:history="1">
        <w:r w:rsidRPr="00D70C71">
          <w:rPr>
            <w:rFonts w:ascii="Times New Roman" w:hAnsi="Times New Roman"/>
            <w:bCs/>
            <w:sz w:val="24"/>
            <w:szCs w:val="24"/>
          </w:rPr>
          <w:t>https://www.rikor-electronics.ru</w:t>
        </w:r>
      </w:hyperlink>
      <w:r w:rsidRPr="00D70C71">
        <w:rPr>
          <w:rFonts w:ascii="Times New Roman" w:hAnsi="Times New Roman"/>
          <w:bCs/>
          <w:sz w:val="24"/>
          <w:szCs w:val="24"/>
        </w:rPr>
        <w:t xml:space="preserve"> в информационно-телекоммуникационной сети «Интернет».</w:t>
      </w:r>
    </w:p>
    <w:p w:rsidR="0016511A" w:rsidRPr="00D470C4" w:rsidRDefault="0016511A" w:rsidP="00C7138F">
      <w:pPr>
        <w:autoSpaceDE w:val="0"/>
        <w:autoSpaceDN w:val="0"/>
        <w:adjustRightInd w:val="0"/>
        <w:spacing w:after="0" w:line="240" w:lineRule="atLeast"/>
        <w:jc w:val="both"/>
        <w:rPr>
          <w:rFonts w:ascii="Times New Roman" w:hAnsi="Times New Roman"/>
          <w:bCs/>
          <w:color w:val="FF0000"/>
          <w:sz w:val="24"/>
          <w:szCs w:val="24"/>
        </w:rPr>
      </w:pPr>
    </w:p>
    <w:p w:rsidR="0016511A" w:rsidRDefault="0016511A" w:rsidP="0016511A">
      <w:pPr>
        <w:autoSpaceDE w:val="0"/>
        <w:autoSpaceDN w:val="0"/>
        <w:adjustRightInd w:val="0"/>
        <w:spacing w:after="0" w:line="240" w:lineRule="atLeast"/>
        <w:ind w:firstLine="567"/>
        <w:jc w:val="both"/>
        <w:rPr>
          <w:rFonts w:ascii="Times New Roman" w:hAnsi="Times New Roman"/>
          <w:bCs/>
          <w:sz w:val="24"/>
          <w:szCs w:val="24"/>
        </w:rPr>
      </w:pPr>
      <w:r>
        <w:rPr>
          <w:rFonts w:ascii="Times New Roman" w:hAnsi="Times New Roman"/>
          <w:bCs/>
          <w:sz w:val="24"/>
          <w:szCs w:val="24"/>
        </w:rPr>
        <w:t xml:space="preserve">Генеральный директор </w:t>
      </w:r>
    </w:p>
    <w:p w:rsidR="0016511A" w:rsidRPr="00647AB3" w:rsidRDefault="00D70C71" w:rsidP="00BF3CEA">
      <w:pPr>
        <w:autoSpaceDE w:val="0"/>
        <w:autoSpaceDN w:val="0"/>
        <w:adjustRightInd w:val="0"/>
        <w:spacing w:after="0" w:line="240" w:lineRule="atLeast"/>
        <w:ind w:firstLine="567"/>
        <w:jc w:val="both"/>
        <w:rPr>
          <w:rFonts w:ascii="Times New Roman" w:hAnsi="Times New Roman"/>
          <w:bCs/>
          <w:sz w:val="24"/>
          <w:szCs w:val="24"/>
        </w:rPr>
      </w:pPr>
      <w:r>
        <w:rPr>
          <w:rFonts w:ascii="Times New Roman" w:hAnsi="Times New Roman"/>
          <w:bCs/>
          <w:sz w:val="24"/>
          <w:szCs w:val="24"/>
        </w:rPr>
        <w:t>ОАО «</w:t>
      </w:r>
      <w:proofErr w:type="spellStart"/>
      <w:r>
        <w:rPr>
          <w:rFonts w:ascii="Times New Roman" w:hAnsi="Times New Roman"/>
          <w:bCs/>
          <w:sz w:val="24"/>
          <w:szCs w:val="24"/>
        </w:rPr>
        <w:t>Рикор</w:t>
      </w:r>
      <w:proofErr w:type="spellEnd"/>
      <w:r>
        <w:rPr>
          <w:rFonts w:ascii="Times New Roman" w:hAnsi="Times New Roman"/>
          <w:bCs/>
          <w:sz w:val="24"/>
          <w:szCs w:val="24"/>
        </w:rPr>
        <w:t xml:space="preserve"> </w:t>
      </w:r>
      <w:proofErr w:type="spellStart"/>
      <w:r>
        <w:rPr>
          <w:rFonts w:ascii="Times New Roman" w:hAnsi="Times New Roman"/>
          <w:bCs/>
          <w:sz w:val="24"/>
          <w:szCs w:val="24"/>
        </w:rPr>
        <w:t>Электроникс</w:t>
      </w:r>
      <w:proofErr w:type="spellEnd"/>
      <w:r>
        <w:rPr>
          <w:rFonts w:ascii="Times New Roman" w:hAnsi="Times New Roman"/>
          <w:bCs/>
          <w:sz w:val="24"/>
          <w:szCs w:val="24"/>
        </w:rPr>
        <w:t>»</w:t>
      </w:r>
      <w:r w:rsidR="00EB7CAC">
        <w:rPr>
          <w:rFonts w:ascii="Times New Roman" w:hAnsi="Times New Roman"/>
          <w:bCs/>
          <w:sz w:val="24"/>
          <w:szCs w:val="24"/>
        </w:rPr>
        <w:t xml:space="preserve">  </w:t>
      </w:r>
      <w:r>
        <w:rPr>
          <w:rFonts w:ascii="Times New Roman" w:hAnsi="Times New Roman"/>
          <w:bCs/>
          <w:sz w:val="24"/>
          <w:szCs w:val="24"/>
        </w:rPr>
        <w:t xml:space="preserve"> </w:t>
      </w:r>
      <w:r w:rsidR="0016511A" w:rsidRPr="0016511A">
        <w:rPr>
          <w:rFonts w:ascii="Times New Roman" w:hAnsi="Times New Roman"/>
          <w:bCs/>
          <w:sz w:val="24"/>
          <w:szCs w:val="24"/>
        </w:rPr>
        <w:t xml:space="preserve">                                                           </w:t>
      </w:r>
      <w:r w:rsidR="0016511A">
        <w:rPr>
          <w:rFonts w:ascii="Times New Roman" w:hAnsi="Times New Roman"/>
          <w:bCs/>
          <w:sz w:val="24"/>
          <w:szCs w:val="24"/>
        </w:rPr>
        <w:t xml:space="preserve">    </w:t>
      </w:r>
      <w:r w:rsidR="0016511A" w:rsidRPr="0016511A">
        <w:rPr>
          <w:rFonts w:ascii="Times New Roman" w:hAnsi="Times New Roman"/>
          <w:bCs/>
          <w:sz w:val="24"/>
          <w:szCs w:val="24"/>
        </w:rPr>
        <w:t xml:space="preserve">  А.В. </w:t>
      </w:r>
      <w:proofErr w:type="spellStart"/>
      <w:r w:rsidR="0016511A" w:rsidRPr="0016511A">
        <w:rPr>
          <w:rFonts w:ascii="Times New Roman" w:hAnsi="Times New Roman"/>
          <w:bCs/>
          <w:sz w:val="24"/>
          <w:szCs w:val="24"/>
        </w:rPr>
        <w:t>Шперлинг</w:t>
      </w:r>
      <w:proofErr w:type="spellEnd"/>
    </w:p>
    <w:p w:rsidR="00576624" w:rsidRPr="00BF3CEA" w:rsidRDefault="00576624" w:rsidP="00F87033">
      <w:pPr>
        <w:spacing w:after="0" w:line="240" w:lineRule="auto"/>
        <w:rPr>
          <w:bCs/>
        </w:rPr>
      </w:pPr>
    </w:p>
    <w:sectPr w:rsidR="00576624" w:rsidRPr="00BF3CEA" w:rsidSect="00B77E67">
      <w:footerReference w:type="default" r:id="rId10"/>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F4" w:rsidRDefault="008647F4" w:rsidP="0086161D">
      <w:pPr>
        <w:spacing w:after="0" w:line="240" w:lineRule="auto"/>
      </w:pPr>
      <w:r>
        <w:separator/>
      </w:r>
    </w:p>
  </w:endnote>
  <w:endnote w:type="continuationSeparator" w:id="0">
    <w:p w:rsidR="008647F4" w:rsidRDefault="008647F4" w:rsidP="00861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882943"/>
      <w:docPartObj>
        <w:docPartGallery w:val="Page Numbers (Bottom of Page)"/>
        <w:docPartUnique/>
      </w:docPartObj>
    </w:sdtPr>
    <w:sdtContent>
      <w:p w:rsidR="0086161D" w:rsidRDefault="001E4B41">
        <w:pPr>
          <w:pStyle w:val="aa"/>
          <w:jc w:val="right"/>
        </w:pPr>
        <w:r>
          <w:fldChar w:fldCharType="begin"/>
        </w:r>
        <w:r w:rsidR="0086161D">
          <w:instrText>PAGE   \* MERGEFORMAT</w:instrText>
        </w:r>
        <w:r>
          <w:fldChar w:fldCharType="separate"/>
        </w:r>
        <w:r w:rsidR="00B77E67">
          <w:rPr>
            <w:noProof/>
          </w:rPr>
          <w:t>6</w:t>
        </w:r>
        <w:r>
          <w:fldChar w:fldCharType="end"/>
        </w:r>
      </w:p>
    </w:sdtContent>
  </w:sdt>
  <w:p w:rsidR="0086161D" w:rsidRDefault="008616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F4" w:rsidRDefault="008647F4" w:rsidP="0086161D">
      <w:pPr>
        <w:spacing w:after="0" w:line="240" w:lineRule="auto"/>
      </w:pPr>
      <w:r>
        <w:separator/>
      </w:r>
    </w:p>
  </w:footnote>
  <w:footnote w:type="continuationSeparator" w:id="0">
    <w:p w:rsidR="008647F4" w:rsidRDefault="008647F4" w:rsidP="00861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D35"/>
    <w:multiLevelType w:val="hybridMultilevel"/>
    <w:tmpl w:val="D18EC54A"/>
    <w:lvl w:ilvl="0" w:tplc="AFEC7B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5B768A"/>
    <w:multiLevelType w:val="hybridMultilevel"/>
    <w:tmpl w:val="A5820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85E75"/>
    <w:multiLevelType w:val="hybridMultilevel"/>
    <w:tmpl w:val="ECBEF18A"/>
    <w:lvl w:ilvl="0" w:tplc="AFEC7B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46460C"/>
    <w:multiLevelType w:val="hybridMultilevel"/>
    <w:tmpl w:val="04D6046E"/>
    <w:lvl w:ilvl="0" w:tplc="4C860F1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147104"/>
    <w:multiLevelType w:val="hybridMultilevel"/>
    <w:tmpl w:val="B7EEB46A"/>
    <w:lvl w:ilvl="0" w:tplc="834C8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786D0B"/>
    <w:multiLevelType w:val="hybridMultilevel"/>
    <w:tmpl w:val="F2123C72"/>
    <w:lvl w:ilvl="0" w:tplc="045A4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BE2C98"/>
    <w:multiLevelType w:val="hybridMultilevel"/>
    <w:tmpl w:val="64523CF6"/>
    <w:lvl w:ilvl="0" w:tplc="D710F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E928FE"/>
    <w:multiLevelType w:val="hybridMultilevel"/>
    <w:tmpl w:val="925439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C185B"/>
    <w:multiLevelType w:val="multilevel"/>
    <w:tmpl w:val="39A49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2B0B6F"/>
    <w:multiLevelType w:val="hybridMultilevel"/>
    <w:tmpl w:val="54E0B05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5"/>
  </w:num>
  <w:num w:numId="6">
    <w:abstractNumId w:val="1"/>
  </w:num>
  <w:num w:numId="7">
    <w:abstractNumId w:val="8"/>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547F"/>
    <w:rsid w:val="0001651C"/>
    <w:rsid w:val="00063E15"/>
    <w:rsid w:val="00083250"/>
    <w:rsid w:val="000A0FBE"/>
    <w:rsid w:val="000B03D1"/>
    <w:rsid w:val="000C0078"/>
    <w:rsid w:val="000C12B2"/>
    <w:rsid w:val="000D1DA0"/>
    <w:rsid w:val="000E49D8"/>
    <w:rsid w:val="00106ED7"/>
    <w:rsid w:val="001372B5"/>
    <w:rsid w:val="00157CDC"/>
    <w:rsid w:val="001600BB"/>
    <w:rsid w:val="001604A4"/>
    <w:rsid w:val="0016511A"/>
    <w:rsid w:val="0016523F"/>
    <w:rsid w:val="001A05CF"/>
    <w:rsid w:val="001E4B41"/>
    <w:rsid w:val="0022041A"/>
    <w:rsid w:val="0022438E"/>
    <w:rsid w:val="00270AA9"/>
    <w:rsid w:val="00271F3B"/>
    <w:rsid w:val="002770C2"/>
    <w:rsid w:val="00286F2E"/>
    <w:rsid w:val="002B2476"/>
    <w:rsid w:val="002C21D8"/>
    <w:rsid w:val="002C5AA3"/>
    <w:rsid w:val="002F0D4E"/>
    <w:rsid w:val="002F1236"/>
    <w:rsid w:val="002F3EC6"/>
    <w:rsid w:val="003032BB"/>
    <w:rsid w:val="00336EE1"/>
    <w:rsid w:val="003B4D29"/>
    <w:rsid w:val="003B762A"/>
    <w:rsid w:val="003E0396"/>
    <w:rsid w:val="003F03A8"/>
    <w:rsid w:val="0040795C"/>
    <w:rsid w:val="0043240C"/>
    <w:rsid w:val="00433CA3"/>
    <w:rsid w:val="00435AE0"/>
    <w:rsid w:val="00437F12"/>
    <w:rsid w:val="00447F38"/>
    <w:rsid w:val="00494019"/>
    <w:rsid w:val="004A5195"/>
    <w:rsid w:val="004B41FD"/>
    <w:rsid w:val="004C5683"/>
    <w:rsid w:val="004E1C54"/>
    <w:rsid w:val="004F274B"/>
    <w:rsid w:val="005255FC"/>
    <w:rsid w:val="0054547F"/>
    <w:rsid w:val="00572B85"/>
    <w:rsid w:val="005745D0"/>
    <w:rsid w:val="00576624"/>
    <w:rsid w:val="00580740"/>
    <w:rsid w:val="00586B96"/>
    <w:rsid w:val="005E1AF4"/>
    <w:rsid w:val="005F33D9"/>
    <w:rsid w:val="005F71CE"/>
    <w:rsid w:val="00605960"/>
    <w:rsid w:val="006112C5"/>
    <w:rsid w:val="00614A45"/>
    <w:rsid w:val="00647AB3"/>
    <w:rsid w:val="006803FD"/>
    <w:rsid w:val="00685232"/>
    <w:rsid w:val="0069779F"/>
    <w:rsid w:val="006D29BC"/>
    <w:rsid w:val="006E5C1D"/>
    <w:rsid w:val="007360B9"/>
    <w:rsid w:val="007641BD"/>
    <w:rsid w:val="00777135"/>
    <w:rsid w:val="007A10F0"/>
    <w:rsid w:val="007A500A"/>
    <w:rsid w:val="007B6BB9"/>
    <w:rsid w:val="007C0C54"/>
    <w:rsid w:val="007C6C80"/>
    <w:rsid w:val="007D118F"/>
    <w:rsid w:val="007F5FFE"/>
    <w:rsid w:val="0080050C"/>
    <w:rsid w:val="00820F0A"/>
    <w:rsid w:val="00836050"/>
    <w:rsid w:val="0083673C"/>
    <w:rsid w:val="00853A6A"/>
    <w:rsid w:val="0086161D"/>
    <w:rsid w:val="008647F4"/>
    <w:rsid w:val="0088020B"/>
    <w:rsid w:val="008A759A"/>
    <w:rsid w:val="008C1D68"/>
    <w:rsid w:val="00936C52"/>
    <w:rsid w:val="00940A69"/>
    <w:rsid w:val="00961733"/>
    <w:rsid w:val="00996105"/>
    <w:rsid w:val="009A7BCD"/>
    <w:rsid w:val="009E0444"/>
    <w:rsid w:val="00A368D6"/>
    <w:rsid w:val="00A614E7"/>
    <w:rsid w:val="00AC6F9F"/>
    <w:rsid w:val="00AE5B72"/>
    <w:rsid w:val="00B03A9C"/>
    <w:rsid w:val="00B04162"/>
    <w:rsid w:val="00B11DB6"/>
    <w:rsid w:val="00B15D6F"/>
    <w:rsid w:val="00B51E19"/>
    <w:rsid w:val="00B703FD"/>
    <w:rsid w:val="00B71552"/>
    <w:rsid w:val="00B77E67"/>
    <w:rsid w:val="00BC44D4"/>
    <w:rsid w:val="00BC6490"/>
    <w:rsid w:val="00BD43EC"/>
    <w:rsid w:val="00BF3CEA"/>
    <w:rsid w:val="00C24C5E"/>
    <w:rsid w:val="00C7138F"/>
    <w:rsid w:val="00C96C6A"/>
    <w:rsid w:val="00CB548E"/>
    <w:rsid w:val="00CB67C0"/>
    <w:rsid w:val="00CD53F6"/>
    <w:rsid w:val="00CE49B6"/>
    <w:rsid w:val="00D219DA"/>
    <w:rsid w:val="00D23375"/>
    <w:rsid w:val="00D33036"/>
    <w:rsid w:val="00D4104C"/>
    <w:rsid w:val="00D470C4"/>
    <w:rsid w:val="00D60DD0"/>
    <w:rsid w:val="00D70C71"/>
    <w:rsid w:val="00D7566C"/>
    <w:rsid w:val="00D825D6"/>
    <w:rsid w:val="00D839A4"/>
    <w:rsid w:val="00DA478F"/>
    <w:rsid w:val="00DF1758"/>
    <w:rsid w:val="00E00EC3"/>
    <w:rsid w:val="00E12AED"/>
    <w:rsid w:val="00E27988"/>
    <w:rsid w:val="00E374BB"/>
    <w:rsid w:val="00E81528"/>
    <w:rsid w:val="00EA2B27"/>
    <w:rsid w:val="00EB7CAC"/>
    <w:rsid w:val="00EF1F9B"/>
    <w:rsid w:val="00EF3C2B"/>
    <w:rsid w:val="00F243EC"/>
    <w:rsid w:val="00F61148"/>
    <w:rsid w:val="00F6316B"/>
    <w:rsid w:val="00F8429C"/>
    <w:rsid w:val="00F86974"/>
    <w:rsid w:val="00F86C6A"/>
    <w:rsid w:val="00F87033"/>
    <w:rsid w:val="00F94A23"/>
    <w:rsid w:val="00FA36D0"/>
    <w:rsid w:val="00FD49FC"/>
    <w:rsid w:val="00FD67EE"/>
    <w:rsid w:val="00FD7AD8"/>
    <w:rsid w:val="00FF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47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54547F"/>
    <w:pPr>
      <w:ind w:left="720"/>
      <w:contextualSpacing/>
    </w:pPr>
  </w:style>
  <w:style w:type="table" w:styleId="a4">
    <w:name w:val="Table Grid"/>
    <w:basedOn w:val="a1"/>
    <w:uiPriority w:val="39"/>
    <w:rsid w:val="0054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39"/>
    <w:rsid w:val="0054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39"/>
    <w:rsid w:val="00545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3F03A8"/>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C44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44D4"/>
    <w:rPr>
      <w:rFonts w:ascii="Segoe UI" w:hAnsi="Segoe UI" w:cs="Segoe UI"/>
      <w:sz w:val="18"/>
      <w:szCs w:val="18"/>
    </w:rPr>
  </w:style>
  <w:style w:type="paragraph" w:styleId="a8">
    <w:name w:val="header"/>
    <w:basedOn w:val="a"/>
    <w:link w:val="a9"/>
    <w:uiPriority w:val="99"/>
    <w:unhideWhenUsed/>
    <w:rsid w:val="00861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161D"/>
  </w:style>
  <w:style w:type="paragraph" w:styleId="aa">
    <w:name w:val="footer"/>
    <w:basedOn w:val="a"/>
    <w:link w:val="ab"/>
    <w:uiPriority w:val="99"/>
    <w:unhideWhenUsed/>
    <w:rsid w:val="00861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161D"/>
  </w:style>
  <w:style w:type="paragraph" w:styleId="ac">
    <w:name w:val="Body Text"/>
    <w:basedOn w:val="a"/>
    <w:link w:val="ad"/>
    <w:uiPriority w:val="1"/>
    <w:qFormat/>
    <w:rsid w:val="00B71552"/>
    <w:pPr>
      <w:autoSpaceDE w:val="0"/>
      <w:autoSpaceDN w:val="0"/>
      <w:adjustRightInd w:val="0"/>
      <w:spacing w:after="0" w:line="240" w:lineRule="auto"/>
      <w:ind w:left="113"/>
      <w:jc w:val="both"/>
    </w:pPr>
    <w:rPr>
      <w:rFonts w:ascii="Times New Roman" w:hAnsi="Times New Roman" w:cs="Times New Roman"/>
    </w:rPr>
  </w:style>
  <w:style w:type="character" w:customStyle="1" w:styleId="ad">
    <w:name w:val="Основной текст Знак"/>
    <w:basedOn w:val="a0"/>
    <w:link w:val="ac"/>
    <w:uiPriority w:val="1"/>
    <w:rsid w:val="00B71552"/>
    <w:rPr>
      <w:rFonts w:ascii="Times New Roman" w:hAnsi="Times New Roman" w:cs="Times New Roman"/>
    </w:rPr>
  </w:style>
  <w:style w:type="paragraph" w:customStyle="1" w:styleId="Default">
    <w:name w:val="Default"/>
    <w:rsid w:val="004324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3240C"/>
    <w:rPr>
      <w:rFonts w:cs="Times New Roman"/>
    </w:rPr>
  </w:style>
  <w:style w:type="character" w:customStyle="1" w:styleId="adressblockgrey">
    <w:name w:val="adress_block_grey"/>
    <w:basedOn w:val="a0"/>
    <w:rsid w:val="0043240C"/>
    <w:rPr>
      <w:rFonts w:cs="Times New Roman"/>
    </w:rPr>
  </w:style>
  <w:style w:type="paragraph" w:styleId="2">
    <w:name w:val="Body Text 2"/>
    <w:basedOn w:val="a"/>
    <w:link w:val="20"/>
    <w:uiPriority w:val="99"/>
    <w:semiHidden/>
    <w:unhideWhenUsed/>
    <w:rsid w:val="00270AA9"/>
    <w:pPr>
      <w:spacing w:after="120" w:line="480" w:lineRule="auto"/>
    </w:pPr>
  </w:style>
  <w:style w:type="character" w:customStyle="1" w:styleId="20">
    <w:name w:val="Основной текст 2 Знак"/>
    <w:basedOn w:val="a0"/>
    <w:link w:val="2"/>
    <w:uiPriority w:val="99"/>
    <w:semiHidden/>
    <w:rsid w:val="00270AA9"/>
  </w:style>
  <w:style w:type="character" w:styleId="ae">
    <w:name w:val="Strong"/>
    <w:basedOn w:val="a0"/>
    <w:uiPriority w:val="22"/>
    <w:qFormat/>
    <w:rsid w:val="00270AA9"/>
    <w:rPr>
      <w:rFonts w:cs="Times New Roman"/>
      <w:b/>
    </w:rPr>
  </w:style>
  <w:style w:type="character" w:styleId="af">
    <w:name w:val="Hyperlink"/>
    <w:basedOn w:val="a0"/>
    <w:uiPriority w:val="99"/>
    <w:unhideWhenUsed/>
    <w:rsid w:val="00FD49FC"/>
    <w:rPr>
      <w:color w:val="0563C1" w:themeColor="hyperlink"/>
      <w:u w:val="single"/>
    </w:rPr>
  </w:style>
  <w:style w:type="character" w:customStyle="1" w:styleId="1">
    <w:name w:val="Неразрешенное упоминание1"/>
    <w:basedOn w:val="a0"/>
    <w:uiPriority w:val="99"/>
    <w:semiHidden/>
    <w:unhideWhenUsed/>
    <w:rsid w:val="00FD49FC"/>
    <w:rPr>
      <w:color w:val="605E5C"/>
      <w:shd w:val="clear" w:color="auto" w:fill="E1DFDD"/>
    </w:rPr>
  </w:style>
  <w:style w:type="character" w:customStyle="1" w:styleId="FontStyle34">
    <w:name w:val="Font Style34"/>
    <w:rsid w:val="007F5FFE"/>
    <w:rPr>
      <w:rFonts w:ascii="Arial" w:hAnsi="Arial" w:cs="Arial"/>
      <w:sz w:val="24"/>
      <w:szCs w:val="24"/>
    </w:rPr>
  </w:style>
  <w:style w:type="character" w:customStyle="1" w:styleId="FontStyle38">
    <w:name w:val="Font Style38"/>
    <w:rsid w:val="005255FC"/>
    <w:rPr>
      <w:rFonts w:ascii="Times New Roman" w:hAnsi="Times New Roman" w:cs="Times New Roman"/>
      <w:sz w:val="22"/>
      <w:szCs w:val="22"/>
    </w:rPr>
  </w:style>
  <w:style w:type="character" w:styleId="af0">
    <w:name w:val="annotation reference"/>
    <w:basedOn w:val="a0"/>
    <w:uiPriority w:val="99"/>
    <w:semiHidden/>
    <w:unhideWhenUsed/>
    <w:rsid w:val="001372B5"/>
    <w:rPr>
      <w:sz w:val="16"/>
      <w:szCs w:val="16"/>
    </w:rPr>
  </w:style>
  <w:style w:type="paragraph" w:styleId="af1">
    <w:name w:val="annotation text"/>
    <w:basedOn w:val="a"/>
    <w:link w:val="af2"/>
    <w:uiPriority w:val="99"/>
    <w:semiHidden/>
    <w:unhideWhenUsed/>
    <w:rsid w:val="001372B5"/>
    <w:pPr>
      <w:spacing w:line="240" w:lineRule="auto"/>
    </w:pPr>
    <w:rPr>
      <w:sz w:val="20"/>
      <w:szCs w:val="20"/>
    </w:rPr>
  </w:style>
  <w:style w:type="character" w:customStyle="1" w:styleId="af2">
    <w:name w:val="Текст примечания Знак"/>
    <w:basedOn w:val="a0"/>
    <w:link w:val="af1"/>
    <w:uiPriority w:val="99"/>
    <w:semiHidden/>
    <w:rsid w:val="001372B5"/>
    <w:rPr>
      <w:sz w:val="20"/>
      <w:szCs w:val="20"/>
    </w:rPr>
  </w:style>
  <w:style w:type="paragraph" w:styleId="af3">
    <w:name w:val="annotation subject"/>
    <w:basedOn w:val="af1"/>
    <w:next w:val="af1"/>
    <w:link w:val="af4"/>
    <w:uiPriority w:val="99"/>
    <w:semiHidden/>
    <w:unhideWhenUsed/>
    <w:rsid w:val="001372B5"/>
    <w:rPr>
      <w:b/>
      <w:bCs/>
    </w:rPr>
  </w:style>
  <w:style w:type="character" w:customStyle="1" w:styleId="af4">
    <w:name w:val="Тема примечания Знак"/>
    <w:basedOn w:val="af2"/>
    <w:link w:val="af3"/>
    <w:uiPriority w:val="99"/>
    <w:semiHidden/>
    <w:rsid w:val="001372B5"/>
    <w:rPr>
      <w:b/>
      <w:bCs/>
      <w:sz w:val="20"/>
      <w:szCs w:val="20"/>
    </w:rPr>
  </w:style>
  <w:style w:type="paragraph" w:styleId="af5">
    <w:name w:val="Revision"/>
    <w:hidden/>
    <w:uiPriority w:val="99"/>
    <w:semiHidden/>
    <w:rsid w:val="001372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or-electronics.ru" TargetMode="External"/><Relationship Id="rId3" Type="http://schemas.openxmlformats.org/officeDocument/2006/relationships/settings" Target="settings.xml"/><Relationship Id="rId7" Type="http://schemas.openxmlformats.org/officeDocument/2006/relationships/hyperlink" Target="https://www.rikor-electronic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kor-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Serkin</dc:creator>
  <cp:lastModifiedBy>user</cp:lastModifiedBy>
  <cp:revision>2</cp:revision>
  <cp:lastPrinted>2020-02-21T07:51:00Z</cp:lastPrinted>
  <dcterms:created xsi:type="dcterms:W3CDTF">2020-07-06T06:45:00Z</dcterms:created>
  <dcterms:modified xsi:type="dcterms:W3CDTF">2020-07-06T06:45:00Z</dcterms:modified>
</cp:coreProperties>
</file>