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BD8" w:rsidRPr="00A95BD8" w:rsidRDefault="00A95BD8" w:rsidP="00A95BD8">
      <w:pPr>
        <w:pStyle w:val="a3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95BD8">
        <w:rPr>
          <w:rFonts w:ascii="Times New Roman" w:hAnsi="Times New Roman" w:cs="Times New Roman"/>
          <w:b/>
          <w:i/>
          <w:sz w:val="24"/>
          <w:szCs w:val="24"/>
        </w:rPr>
        <w:t xml:space="preserve">Расчет стоимости чистых активов Общества </w:t>
      </w:r>
    </w:p>
    <w:p w:rsidR="00A95BD8" w:rsidRPr="00A95BD8" w:rsidRDefault="00A95BD8" w:rsidP="00A95BD8">
      <w:pPr>
        <w:pStyle w:val="a3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95BD8">
        <w:rPr>
          <w:rFonts w:ascii="Times New Roman" w:hAnsi="Times New Roman" w:cs="Times New Roman"/>
          <w:b/>
          <w:i/>
          <w:sz w:val="24"/>
          <w:szCs w:val="24"/>
        </w:rPr>
        <w:t>по данным бухгалтерской (финансовой) отчетности общества</w:t>
      </w:r>
    </w:p>
    <w:p w:rsidR="00A95BD8" w:rsidRPr="00A95BD8" w:rsidRDefault="00A95BD8" w:rsidP="00A95BD8">
      <w:pPr>
        <w:pStyle w:val="a3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95BD8">
        <w:rPr>
          <w:rFonts w:ascii="Times New Roman" w:hAnsi="Times New Roman" w:cs="Times New Roman"/>
          <w:b/>
          <w:i/>
          <w:sz w:val="24"/>
          <w:szCs w:val="24"/>
        </w:rPr>
        <w:t xml:space="preserve"> за последний завершенный отчетный период.</w:t>
      </w:r>
    </w:p>
    <w:p w:rsidR="00A95BD8" w:rsidRPr="00A95BD8" w:rsidRDefault="00A95BD8" w:rsidP="00A95BD8">
      <w:pPr>
        <w:widowControl/>
        <w:suppressAutoHyphens/>
        <w:spacing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A95BD8" w:rsidRPr="00A95BD8" w:rsidRDefault="00A95BD8" w:rsidP="00A95BD8">
      <w:pPr>
        <w:widowControl/>
        <w:suppressAutoHyphens/>
        <w:spacing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A95BD8" w:rsidRPr="00A95BD8" w:rsidRDefault="00A95BD8" w:rsidP="00A95BD8">
      <w:pPr>
        <w:widowControl/>
        <w:suppressAutoHyphens/>
        <w:spacing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95BD8">
        <w:rPr>
          <w:rFonts w:ascii="Times New Roman" w:hAnsi="Times New Roman"/>
          <w:sz w:val="24"/>
          <w:szCs w:val="24"/>
        </w:rPr>
        <w:t>Правила расчёта чистых активов установлены в Приказе Минфина № 84Н от 28 августа 2014 г. «Об утверждении порядка определения стоимости чистых активов».</w:t>
      </w:r>
    </w:p>
    <w:p w:rsidR="00A95BD8" w:rsidRPr="00A95BD8" w:rsidRDefault="00A95BD8" w:rsidP="00A95BD8">
      <w:pPr>
        <w:widowControl/>
        <w:suppressAutoHyphens/>
        <w:spacing w:line="36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A95BD8">
        <w:rPr>
          <w:rFonts w:ascii="Times New Roman" w:hAnsi="Times New Roman"/>
          <w:sz w:val="24"/>
          <w:szCs w:val="24"/>
        </w:rPr>
        <w:t>По состоянию на 31.12.2021 года стоимость чистых активов Общества  составляла  513 114 тыс. руб. По сравнению с началом 2020 года она увеличилась на сумму 116 521 тыс. руб. Разница между чистыми активами и уставным капиталом  ПАО «</w:t>
      </w:r>
      <w:proofErr w:type="spellStart"/>
      <w:r w:rsidRPr="00A95BD8">
        <w:rPr>
          <w:rFonts w:ascii="Times New Roman" w:hAnsi="Times New Roman"/>
          <w:sz w:val="24"/>
          <w:szCs w:val="24"/>
        </w:rPr>
        <w:t>Рикор</w:t>
      </w:r>
      <w:proofErr w:type="spellEnd"/>
      <w:r w:rsidRPr="00A95B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5BD8">
        <w:rPr>
          <w:rFonts w:ascii="Times New Roman" w:hAnsi="Times New Roman"/>
          <w:sz w:val="24"/>
          <w:szCs w:val="24"/>
        </w:rPr>
        <w:t>Электроникс</w:t>
      </w:r>
      <w:proofErr w:type="spellEnd"/>
      <w:r w:rsidRPr="00A95BD8">
        <w:rPr>
          <w:rFonts w:ascii="Times New Roman" w:hAnsi="Times New Roman"/>
          <w:sz w:val="24"/>
          <w:szCs w:val="24"/>
        </w:rPr>
        <w:t>»  на 31.12.2021 года была положительной и составляла  503 008  тыс. руб.</w:t>
      </w:r>
    </w:p>
    <w:p w:rsidR="00A95BD8" w:rsidRPr="00A95BD8" w:rsidRDefault="00A95BD8" w:rsidP="00A95BD8">
      <w:pPr>
        <w:rPr>
          <w:b/>
          <w:sz w:val="24"/>
          <w:szCs w:val="24"/>
        </w:rPr>
      </w:pPr>
    </w:p>
    <w:p w:rsidR="00A95BD8" w:rsidRPr="00A95BD8" w:rsidRDefault="00A95BD8" w:rsidP="00A95BD8">
      <w:pPr>
        <w:rPr>
          <w:b/>
          <w:sz w:val="24"/>
          <w:szCs w:val="24"/>
        </w:rPr>
      </w:pPr>
    </w:p>
    <w:p w:rsidR="00A95BD8" w:rsidRPr="00A95BD8" w:rsidRDefault="00A95BD8" w:rsidP="00A95BD8">
      <w:pPr>
        <w:rPr>
          <w:rFonts w:ascii="Times New Roman" w:hAnsi="Times New Roman"/>
          <w:b/>
          <w:sz w:val="24"/>
          <w:szCs w:val="24"/>
        </w:rPr>
      </w:pPr>
      <w:r w:rsidRPr="00A95BD8">
        <w:rPr>
          <w:rFonts w:ascii="Times New Roman" w:hAnsi="Times New Roman"/>
          <w:b/>
          <w:sz w:val="24"/>
          <w:szCs w:val="24"/>
        </w:rPr>
        <w:t xml:space="preserve">Председатель Совета директоров </w:t>
      </w:r>
    </w:p>
    <w:p w:rsidR="00A95BD8" w:rsidRPr="00A95BD8" w:rsidRDefault="00A95BD8" w:rsidP="00A95BD8">
      <w:pPr>
        <w:rPr>
          <w:rFonts w:ascii="Times New Roman" w:hAnsi="Times New Roman"/>
          <w:b/>
          <w:sz w:val="24"/>
          <w:szCs w:val="24"/>
        </w:rPr>
      </w:pPr>
      <w:r w:rsidRPr="00A95BD8">
        <w:rPr>
          <w:rFonts w:ascii="Times New Roman" w:hAnsi="Times New Roman"/>
          <w:b/>
          <w:sz w:val="24"/>
          <w:szCs w:val="24"/>
        </w:rPr>
        <w:t>ПАО «</w:t>
      </w:r>
      <w:proofErr w:type="spellStart"/>
      <w:r w:rsidRPr="00A95BD8">
        <w:rPr>
          <w:rFonts w:ascii="Times New Roman" w:hAnsi="Times New Roman"/>
          <w:b/>
          <w:sz w:val="24"/>
          <w:szCs w:val="24"/>
        </w:rPr>
        <w:t>Рикор</w:t>
      </w:r>
      <w:proofErr w:type="spellEnd"/>
      <w:r w:rsidRPr="00A95B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95BD8">
        <w:rPr>
          <w:rFonts w:ascii="Times New Roman" w:hAnsi="Times New Roman"/>
          <w:b/>
          <w:sz w:val="24"/>
          <w:szCs w:val="24"/>
        </w:rPr>
        <w:t>Электроникс</w:t>
      </w:r>
      <w:proofErr w:type="spellEnd"/>
      <w:r w:rsidRPr="00A95BD8">
        <w:rPr>
          <w:rFonts w:ascii="Times New Roman" w:hAnsi="Times New Roman"/>
          <w:b/>
          <w:sz w:val="24"/>
          <w:szCs w:val="24"/>
        </w:rPr>
        <w:t xml:space="preserve">»                                                                     </w:t>
      </w:r>
      <w:proofErr w:type="spellStart"/>
      <w:r w:rsidRPr="00A95BD8">
        <w:rPr>
          <w:rFonts w:ascii="Times New Roman" w:hAnsi="Times New Roman"/>
          <w:b/>
          <w:bCs/>
          <w:sz w:val="24"/>
          <w:szCs w:val="24"/>
        </w:rPr>
        <w:t>Маргарян</w:t>
      </w:r>
      <w:proofErr w:type="spellEnd"/>
      <w:r w:rsidRPr="00A95BD8">
        <w:rPr>
          <w:rFonts w:ascii="Times New Roman" w:hAnsi="Times New Roman"/>
          <w:b/>
          <w:bCs/>
          <w:sz w:val="24"/>
          <w:szCs w:val="24"/>
        </w:rPr>
        <w:t xml:space="preserve"> А. Ж.</w:t>
      </w:r>
    </w:p>
    <w:p w:rsidR="003B5BF1" w:rsidRPr="00A95BD8" w:rsidRDefault="003B5BF1">
      <w:pPr>
        <w:rPr>
          <w:sz w:val="24"/>
          <w:szCs w:val="24"/>
        </w:rPr>
      </w:pPr>
    </w:p>
    <w:sectPr w:rsidR="003B5BF1" w:rsidRPr="00A95BD8" w:rsidSect="003B5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95BD8"/>
    <w:rsid w:val="003B5BF1"/>
    <w:rsid w:val="00A95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BD8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95BD8"/>
    <w:pPr>
      <w:widowControl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A95BD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2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2022-04-27T12:19:00Z</dcterms:created>
  <dcterms:modified xsi:type="dcterms:W3CDTF">2022-04-27T12:21:00Z</dcterms:modified>
</cp:coreProperties>
</file>